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72" w:rsidRPr="00842D10" w:rsidRDefault="00AF0A72" w:rsidP="00AF0A72">
      <w:pPr>
        <w:spacing w:before="120" w:after="120" w:line="240" w:lineRule="auto"/>
        <w:jc w:val="center"/>
        <w:rPr>
          <w:rFonts w:cs="PT Bold Heading"/>
          <w:sz w:val="26"/>
          <w:szCs w:val="26"/>
          <w:rtl/>
        </w:rPr>
      </w:pPr>
      <w:r w:rsidRPr="00842D10">
        <w:rPr>
          <w:rFonts w:cs="PT Bold Heading" w:hint="cs"/>
          <w:sz w:val="26"/>
          <w:szCs w:val="26"/>
          <w:rtl/>
        </w:rPr>
        <w:t>تطبيقات الجيل الثاني للويب في مجال التعليم الالكتروني بجامعة تبوك : دراسة حالة</w:t>
      </w:r>
    </w:p>
    <w:p w:rsidR="00AF0A72" w:rsidRPr="008C48FB" w:rsidRDefault="00AF0A72" w:rsidP="00AF0A72">
      <w:pPr>
        <w:spacing w:before="120" w:after="120" w:line="240" w:lineRule="auto"/>
        <w:jc w:val="center"/>
        <w:rPr>
          <w:rFonts w:cs="Monotype Koufi"/>
          <w:sz w:val="24"/>
          <w:szCs w:val="24"/>
          <w:rtl/>
        </w:rPr>
      </w:pPr>
      <w:r w:rsidRPr="008C48FB">
        <w:rPr>
          <w:rFonts w:cs="Monotype Koufi" w:hint="cs"/>
          <w:sz w:val="24"/>
          <w:szCs w:val="24"/>
          <w:rtl/>
        </w:rPr>
        <w:t>د. سامح زينهم عبد الجواد</w:t>
      </w:r>
    </w:p>
    <w:p w:rsidR="00AF0A72" w:rsidRPr="008C48FB" w:rsidRDefault="00AF0A72" w:rsidP="00AF0A72">
      <w:pPr>
        <w:spacing w:before="120" w:after="120" w:line="240" w:lineRule="auto"/>
        <w:jc w:val="center"/>
        <w:rPr>
          <w:rFonts w:cs="Monotype Koufi"/>
          <w:sz w:val="24"/>
          <w:szCs w:val="24"/>
          <w:rtl/>
        </w:rPr>
      </w:pPr>
      <w:r w:rsidRPr="008C48FB">
        <w:rPr>
          <w:rFonts w:cs="Monotype Koufi" w:hint="cs"/>
          <w:sz w:val="24"/>
          <w:szCs w:val="24"/>
          <w:rtl/>
        </w:rPr>
        <w:t xml:space="preserve">أستاذ علم المعلومات المساعد كلية والآداب </w:t>
      </w:r>
      <w:r w:rsidRPr="008C48FB">
        <w:rPr>
          <w:rFonts w:cs="Monotype Koufi"/>
          <w:sz w:val="24"/>
          <w:szCs w:val="24"/>
          <w:rtl/>
        </w:rPr>
        <w:t>–</w:t>
      </w:r>
      <w:r w:rsidRPr="008C48FB">
        <w:rPr>
          <w:rFonts w:cs="Monotype Koufi" w:hint="cs"/>
          <w:sz w:val="24"/>
          <w:szCs w:val="24"/>
          <w:rtl/>
        </w:rPr>
        <w:t xml:space="preserve"> جامعة بنها</w:t>
      </w:r>
    </w:p>
    <w:p w:rsidR="00AF0A72" w:rsidRPr="00BF5514" w:rsidRDefault="00AF0A72" w:rsidP="00B90309">
      <w:pPr>
        <w:pStyle w:val="a3"/>
        <w:numPr>
          <w:ilvl w:val="0"/>
          <w:numId w:val="2"/>
        </w:numPr>
        <w:spacing w:before="120" w:after="120" w:line="360" w:lineRule="auto"/>
        <w:jc w:val="both"/>
        <w:rPr>
          <w:rFonts w:cs="PT Bold Heading"/>
          <w:sz w:val="28"/>
          <w:szCs w:val="28"/>
          <w:rtl/>
        </w:rPr>
      </w:pPr>
      <w:r w:rsidRPr="00BF5514">
        <w:rPr>
          <w:rFonts w:cs="PT Bold Heading" w:hint="cs"/>
          <w:sz w:val="28"/>
          <w:szCs w:val="28"/>
          <w:rtl/>
        </w:rPr>
        <w:t>مقدمة</w:t>
      </w:r>
    </w:p>
    <w:p w:rsidR="00AF0A72" w:rsidRPr="00060188" w:rsidRDefault="00AF0A72" w:rsidP="00AF0A72">
      <w:pPr>
        <w:autoSpaceDE w:val="0"/>
        <w:autoSpaceDN w:val="0"/>
        <w:adjustRightInd w:val="0"/>
        <w:spacing w:before="120" w:after="120" w:line="360" w:lineRule="auto"/>
        <w:contextualSpacing/>
        <w:jc w:val="both"/>
        <w:rPr>
          <w:rFonts w:asciiTheme="majorBidi" w:hAnsiTheme="majorBidi" w:cstheme="majorBidi"/>
          <w:b/>
          <w:bCs/>
          <w:sz w:val="26"/>
          <w:szCs w:val="26"/>
          <w:rtl/>
        </w:rPr>
      </w:pPr>
      <w:r w:rsidRPr="00060188">
        <w:rPr>
          <w:rFonts w:asciiTheme="majorBidi" w:hAnsiTheme="majorBidi" w:cstheme="majorBidi"/>
          <w:b/>
          <w:bCs/>
          <w:sz w:val="26"/>
          <w:szCs w:val="26"/>
          <w:rtl/>
        </w:rPr>
        <w:t>عند تصفحك للشبكة العنكبوتية وتنقلك بين المواقع المختلفة فقد تلاحظ أن بعض المواقع توفر لك إمكانية الإطلاع على محتواها فقط ؛ بينما تجد مواقع أخرى قد تمنحك فرصة المشاركة والتعليق وإضافة محتوى للموقع ، يطلق على النوع الأول من المواقع والذي يوفر لك إمكانية الاطلاع على المحتوى دون المشاركة في تحريره الجيل الأول من الشبكة العنكبوتية (</w:t>
      </w:r>
      <w:r w:rsidRPr="00060188">
        <w:rPr>
          <w:rFonts w:asciiTheme="majorBidi" w:hAnsiTheme="majorBidi" w:cstheme="majorBidi"/>
          <w:b/>
          <w:bCs/>
          <w:sz w:val="26"/>
          <w:szCs w:val="26"/>
        </w:rPr>
        <w:t>Web1.0</w:t>
      </w:r>
      <w:r w:rsidRPr="00060188">
        <w:rPr>
          <w:rFonts w:asciiTheme="majorBidi" w:hAnsiTheme="majorBidi" w:cstheme="majorBidi"/>
          <w:b/>
          <w:bCs/>
          <w:sz w:val="26"/>
          <w:szCs w:val="26"/>
          <w:rtl/>
        </w:rPr>
        <w:t>) حيث ينتقل في الغالب المحتوى من صاحب الموقع إلى زواره ، وفي المقابل نجد أن الجيل الجديد من الشبكة العنكبوتية والذي يطلق عليه (</w:t>
      </w:r>
      <w:r w:rsidRPr="00060188">
        <w:rPr>
          <w:rFonts w:asciiTheme="majorBidi" w:hAnsiTheme="majorBidi" w:cstheme="majorBidi"/>
          <w:b/>
          <w:bCs/>
          <w:sz w:val="26"/>
          <w:szCs w:val="26"/>
        </w:rPr>
        <w:t>Web2.0</w:t>
      </w:r>
      <w:r w:rsidRPr="00060188">
        <w:rPr>
          <w:rFonts w:asciiTheme="majorBidi" w:hAnsiTheme="majorBidi" w:cstheme="majorBidi"/>
          <w:b/>
          <w:bCs/>
          <w:sz w:val="26"/>
          <w:szCs w:val="26"/>
          <w:rtl/>
        </w:rPr>
        <w:t>) يعنى به المواقع التي وفرت خدمات وأدوات وتطبيقات برمجية على الشبكة تسمح للزوار والمستخدمين بالمشاركة وبناء المحتوى ، فنجد أنها غيرت من دور المستخدم من زائر وقارئ إلى شريك وكاتب , حيث تغير الاتجاه ليصبح بناء المحتوى يتم من خلال مشاركة المستخدمين والزوار بعد أن كان يتم من قبل أصحاب المواقع وحدهم.</w:t>
      </w:r>
    </w:p>
    <w:p w:rsidR="00AF0A72" w:rsidRPr="00060188" w:rsidRDefault="00AF0A72" w:rsidP="00AF0A72">
      <w:pPr>
        <w:autoSpaceDE w:val="0"/>
        <w:autoSpaceDN w:val="0"/>
        <w:adjustRightInd w:val="0"/>
        <w:spacing w:before="100" w:beforeAutospacing="1" w:after="100" w:afterAutospacing="1" w:line="360" w:lineRule="auto"/>
        <w:jc w:val="both"/>
        <w:rPr>
          <w:rFonts w:asciiTheme="majorBidi" w:hAnsiTheme="majorBidi" w:cstheme="majorBidi"/>
          <w:b/>
          <w:bCs/>
          <w:sz w:val="26"/>
          <w:szCs w:val="26"/>
          <w:rtl/>
        </w:rPr>
      </w:pPr>
      <w:r w:rsidRPr="00060188">
        <w:rPr>
          <w:rFonts w:asciiTheme="majorBidi" w:hAnsiTheme="majorBidi" w:cstheme="majorBidi"/>
          <w:b/>
          <w:bCs/>
          <w:sz w:val="26"/>
          <w:szCs w:val="26"/>
          <w:rtl/>
        </w:rPr>
        <w:t xml:space="preserve">مع ظهور خدمات الجيل الثاني من الويب </w:t>
      </w:r>
      <w:r w:rsidRPr="00060188">
        <w:rPr>
          <w:rFonts w:asciiTheme="majorBidi" w:hAnsiTheme="majorBidi" w:cstheme="majorBidi"/>
          <w:b/>
          <w:bCs/>
          <w:sz w:val="26"/>
          <w:szCs w:val="26"/>
        </w:rPr>
        <w:t>Web2.0 Tools</w:t>
      </w:r>
      <w:r w:rsidRPr="00060188">
        <w:rPr>
          <w:rFonts w:asciiTheme="majorBidi" w:hAnsiTheme="majorBidi" w:cstheme="majorBidi"/>
          <w:b/>
          <w:bCs/>
          <w:sz w:val="26"/>
          <w:szCs w:val="26"/>
          <w:rtl/>
        </w:rPr>
        <w:t xml:space="preserve"> والتي منحت الثقة للمستخدمين وخلقت البيئة الاجتماعية التفاعلية وأتاحت قابلية الوصول لها من خدمات ومواقع أخرى , بدء خبراء التربية في السعي نحو توظيف تلك الخدمات لتعزيز وإثراء العملية التعليمية , وتبعاً لذلك ظهر مفهوم الجيل الثاني من أدوات التعلم الإلكتروني </w:t>
      </w:r>
      <w:r w:rsidRPr="00060188">
        <w:rPr>
          <w:rFonts w:asciiTheme="majorBidi" w:hAnsiTheme="majorBidi" w:cstheme="majorBidi"/>
          <w:b/>
          <w:bCs/>
          <w:sz w:val="26"/>
          <w:szCs w:val="26"/>
        </w:rPr>
        <w:t>e-Learning2.0</w:t>
      </w:r>
      <w:r w:rsidRPr="00060188">
        <w:rPr>
          <w:rFonts w:asciiTheme="majorBidi" w:hAnsiTheme="majorBidi" w:cstheme="majorBidi"/>
          <w:b/>
          <w:bCs/>
          <w:sz w:val="26"/>
          <w:szCs w:val="26"/>
          <w:rtl/>
        </w:rPr>
        <w:t xml:space="preserve"> والذي يعتمد على خدمات الجيل الثاني للشبكة العنكبوتية ، وقد ذكر مسمى الجيل الثاني للتعليم الإلكتروني  </w:t>
      </w:r>
      <w:r w:rsidRPr="00060188">
        <w:rPr>
          <w:rFonts w:asciiTheme="majorBidi" w:hAnsiTheme="majorBidi" w:cstheme="majorBidi"/>
          <w:b/>
          <w:bCs/>
          <w:sz w:val="26"/>
          <w:szCs w:val="26"/>
        </w:rPr>
        <w:t>e-Learning2.0</w:t>
      </w:r>
      <w:r w:rsidRPr="00060188">
        <w:rPr>
          <w:rFonts w:asciiTheme="majorBidi" w:hAnsiTheme="majorBidi" w:cstheme="majorBidi"/>
          <w:b/>
          <w:bCs/>
          <w:sz w:val="26"/>
          <w:szCs w:val="26"/>
          <w:rtl/>
        </w:rPr>
        <w:t xml:space="preserve"> في أكتوبر 2005م في دراسة ستيفين دوانز الذي حدد بعض ملامح التغيير في التعليم الإلكتروني ، وقد قامت العديد من الجامعات العربية والأجنبية بتطبيق الجيل الثاني لأدوات التعلم الإلكتروني بطرق وأساليب مختلفة ، ومن هنا تهدف هذه الدراسة إلى التعرف على مدى تطبيق هذه الأدوات في العملية التعليمية بجامعة تبوك أسوة بالجامعات العالمية.</w:t>
      </w:r>
    </w:p>
    <w:p w:rsidR="00AF0A72" w:rsidRPr="00BF5514" w:rsidRDefault="00AF0A72" w:rsidP="00B90309">
      <w:pPr>
        <w:pStyle w:val="a3"/>
        <w:numPr>
          <w:ilvl w:val="0"/>
          <w:numId w:val="2"/>
        </w:numPr>
        <w:spacing w:before="120" w:after="120" w:line="360" w:lineRule="auto"/>
        <w:jc w:val="both"/>
        <w:rPr>
          <w:rFonts w:cs="PT Bold Heading"/>
          <w:sz w:val="28"/>
          <w:szCs w:val="28"/>
          <w:rtl/>
        </w:rPr>
      </w:pPr>
      <w:r w:rsidRPr="00BF5514">
        <w:rPr>
          <w:rFonts w:cs="PT Bold Heading" w:hint="cs"/>
          <w:sz w:val="28"/>
          <w:szCs w:val="28"/>
          <w:rtl/>
        </w:rPr>
        <w:t>أهداف الدراسة</w:t>
      </w:r>
      <w:r w:rsidRPr="00BF5514">
        <w:rPr>
          <w:rFonts w:cs="PT Bold Heading"/>
          <w:sz w:val="28"/>
          <w:szCs w:val="28"/>
          <w:rtl/>
        </w:rPr>
        <w:t xml:space="preserve"> </w:t>
      </w:r>
    </w:p>
    <w:p w:rsidR="00AF0A72" w:rsidRPr="00060188" w:rsidRDefault="00AF0A72" w:rsidP="00AF0A72">
      <w:pPr>
        <w:spacing w:before="120" w:after="120" w:line="360" w:lineRule="auto"/>
        <w:jc w:val="both"/>
        <w:rPr>
          <w:rFonts w:asciiTheme="minorBidi" w:hAnsiTheme="minorBidi" w:cs="Arabic Transparent"/>
          <w:b/>
          <w:bCs/>
          <w:sz w:val="26"/>
          <w:szCs w:val="26"/>
          <w:rtl/>
        </w:rPr>
      </w:pPr>
      <w:r w:rsidRPr="00060188">
        <w:rPr>
          <w:rFonts w:asciiTheme="minorBidi" w:hAnsiTheme="minorBidi" w:cs="Arabic Transparent"/>
          <w:b/>
          <w:bCs/>
          <w:sz w:val="26"/>
          <w:szCs w:val="26"/>
          <w:rtl/>
        </w:rPr>
        <w:t>تتضح أهداف الدراسة في النقاط التالية :</w:t>
      </w:r>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التعرف على مفهوم وأهمية وخصائص الجيل الثاني لأدوات التعليم الإلكتروني.</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حصر أدوات الجيل الثاني للويب والتعرف على تطبيقاتها وأهميتها في العملية التعليمية.</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lastRenderedPageBreak/>
        <w:t>التعرف على تجارب الجامعات العربية والعالمية والتي قامت بتطبيق أدوات الجيل الثاني للويب في العملية التعليمية.</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التعرف على مدى اطلاع عمادة التعليم</w:t>
      </w:r>
      <w:r w:rsidRPr="00060188">
        <w:rPr>
          <w:rFonts w:asciiTheme="minorBidi" w:hAnsiTheme="minorBidi" w:cs="Arabic Transparent" w:hint="cs"/>
          <w:b/>
          <w:bCs/>
          <w:sz w:val="26"/>
          <w:szCs w:val="26"/>
          <w:rtl/>
        </w:rPr>
        <w:t xml:space="preserve"> الإلكتروني والتعليم</w:t>
      </w:r>
      <w:r w:rsidRPr="00060188">
        <w:rPr>
          <w:rFonts w:asciiTheme="minorBidi" w:hAnsiTheme="minorBidi" w:cs="Arabic Transparent"/>
          <w:b/>
          <w:bCs/>
          <w:sz w:val="26"/>
          <w:szCs w:val="26"/>
          <w:rtl/>
        </w:rPr>
        <w:t xml:space="preserve"> عن بعد</w:t>
      </w:r>
      <w:r w:rsidRPr="00060188">
        <w:rPr>
          <w:rFonts w:asciiTheme="minorBidi" w:hAnsiTheme="minorBidi" w:cs="Arabic Transparent" w:hint="cs"/>
          <w:b/>
          <w:bCs/>
          <w:sz w:val="26"/>
          <w:szCs w:val="26"/>
          <w:rtl/>
        </w:rPr>
        <w:t xml:space="preserve"> بجامعة تبوك</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على أدوات</w:t>
      </w:r>
      <w:r w:rsidRPr="00060188">
        <w:rPr>
          <w:rFonts w:asciiTheme="minorBidi" w:hAnsiTheme="minorBidi" w:cs="Arabic Transparent"/>
          <w:b/>
          <w:bCs/>
          <w:sz w:val="26"/>
          <w:szCs w:val="26"/>
          <w:rtl/>
        </w:rPr>
        <w:t xml:space="preserve"> الجيل الثاني للتعليم ا</w:t>
      </w:r>
      <w:r w:rsidRPr="00060188">
        <w:rPr>
          <w:rFonts w:asciiTheme="minorBidi" w:hAnsiTheme="minorBidi" w:cs="Arabic Transparent" w:hint="cs"/>
          <w:b/>
          <w:bCs/>
          <w:sz w:val="26"/>
          <w:szCs w:val="26"/>
          <w:rtl/>
        </w:rPr>
        <w:t>لإ</w:t>
      </w:r>
      <w:r w:rsidRPr="00060188">
        <w:rPr>
          <w:rFonts w:asciiTheme="minorBidi" w:hAnsiTheme="minorBidi" w:cs="Arabic Transparent"/>
          <w:b/>
          <w:bCs/>
          <w:sz w:val="26"/>
          <w:szCs w:val="26"/>
          <w:rtl/>
        </w:rPr>
        <w:t>لكتروني.</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التعرف على مدى أهمية </w:t>
      </w:r>
      <w:r w:rsidRPr="00060188">
        <w:rPr>
          <w:rFonts w:asciiTheme="minorBidi" w:hAnsiTheme="minorBidi" w:cs="Arabic Transparent" w:hint="cs"/>
          <w:b/>
          <w:bCs/>
          <w:sz w:val="26"/>
          <w:szCs w:val="26"/>
          <w:rtl/>
        </w:rPr>
        <w:t>دمج</w:t>
      </w:r>
      <w:r w:rsidRPr="00060188">
        <w:rPr>
          <w:rFonts w:asciiTheme="minorBidi" w:hAnsiTheme="minorBidi" w:cs="Arabic Transparent"/>
          <w:b/>
          <w:bCs/>
          <w:sz w:val="26"/>
          <w:szCs w:val="26"/>
          <w:rtl/>
        </w:rPr>
        <w:t xml:space="preserve"> أدوات الجيل الثاني للتعليم ا</w:t>
      </w:r>
      <w:r w:rsidRPr="00060188">
        <w:rPr>
          <w:rFonts w:asciiTheme="minorBidi" w:hAnsiTheme="minorBidi" w:cs="Arabic Transparent" w:hint="cs"/>
          <w:b/>
          <w:bCs/>
          <w:sz w:val="26"/>
          <w:szCs w:val="26"/>
          <w:rtl/>
        </w:rPr>
        <w:t>لإ</w:t>
      </w:r>
      <w:r w:rsidRPr="00060188">
        <w:rPr>
          <w:rFonts w:asciiTheme="minorBidi" w:hAnsiTheme="minorBidi" w:cs="Arabic Transparent"/>
          <w:b/>
          <w:bCs/>
          <w:sz w:val="26"/>
          <w:szCs w:val="26"/>
          <w:rtl/>
        </w:rPr>
        <w:t xml:space="preserve">لكتروني </w:t>
      </w:r>
      <w:r w:rsidRPr="00060188">
        <w:rPr>
          <w:rFonts w:asciiTheme="minorBidi" w:hAnsiTheme="minorBidi" w:cs="Arabic Transparent" w:hint="cs"/>
          <w:b/>
          <w:bCs/>
          <w:sz w:val="26"/>
          <w:szCs w:val="26"/>
          <w:rtl/>
        </w:rPr>
        <w:t xml:space="preserve">في العملية التعليمية </w:t>
      </w:r>
      <w:r w:rsidRPr="00060188">
        <w:rPr>
          <w:rFonts w:asciiTheme="minorBidi" w:hAnsiTheme="minorBidi" w:cs="Arabic Transparent"/>
          <w:b/>
          <w:bCs/>
          <w:sz w:val="26"/>
          <w:szCs w:val="26"/>
          <w:rtl/>
        </w:rPr>
        <w:t>من وجهة نظر</w:t>
      </w:r>
      <w:r w:rsidRPr="00060188">
        <w:rPr>
          <w:rFonts w:asciiTheme="minorBidi" w:hAnsiTheme="minorBidi" w:cs="Arabic Transparent" w:hint="cs"/>
          <w:b/>
          <w:bCs/>
          <w:sz w:val="26"/>
          <w:szCs w:val="26"/>
          <w:rtl/>
        </w:rPr>
        <w:t xml:space="preserve"> المسئولين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بعمادة</w:t>
      </w:r>
      <w:r w:rsidRPr="00060188">
        <w:rPr>
          <w:rFonts w:asciiTheme="minorBidi" w:hAnsiTheme="minorBidi" w:cs="Arabic Transparent"/>
          <w:b/>
          <w:bCs/>
          <w:sz w:val="26"/>
          <w:szCs w:val="26"/>
          <w:rtl/>
        </w:rPr>
        <w:t xml:space="preserve"> التعليم</w:t>
      </w:r>
      <w:r w:rsidRPr="00060188">
        <w:rPr>
          <w:rFonts w:asciiTheme="minorBidi" w:hAnsiTheme="minorBidi" w:cs="Arabic Transparent" w:hint="cs"/>
          <w:b/>
          <w:bCs/>
          <w:sz w:val="26"/>
          <w:szCs w:val="26"/>
          <w:rtl/>
        </w:rPr>
        <w:t xml:space="preserve"> الإلكتروني والتعليم</w:t>
      </w:r>
      <w:r w:rsidRPr="00060188">
        <w:rPr>
          <w:rFonts w:asciiTheme="minorBidi" w:hAnsiTheme="minorBidi" w:cs="Arabic Transparent"/>
          <w:b/>
          <w:bCs/>
          <w:sz w:val="26"/>
          <w:szCs w:val="26"/>
          <w:rtl/>
        </w:rPr>
        <w:t xml:space="preserve"> عن بعد بجامعة تبوك.</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التعرف </w:t>
      </w:r>
      <w:r w:rsidRPr="00060188">
        <w:rPr>
          <w:rFonts w:asciiTheme="minorBidi" w:hAnsiTheme="minorBidi" w:cs="Arabic Transparent" w:hint="cs"/>
          <w:b/>
          <w:bCs/>
          <w:sz w:val="26"/>
          <w:szCs w:val="26"/>
          <w:rtl/>
        </w:rPr>
        <w:t xml:space="preserve">بشكل عام </w:t>
      </w:r>
      <w:r w:rsidRPr="00060188">
        <w:rPr>
          <w:rFonts w:asciiTheme="minorBidi" w:hAnsiTheme="minorBidi" w:cs="Arabic Transparent"/>
          <w:b/>
          <w:bCs/>
          <w:sz w:val="26"/>
          <w:szCs w:val="26"/>
          <w:rtl/>
        </w:rPr>
        <w:t>على مدى تطبيق أدوات الجيل الثاني للويب في مجال التعليم ا</w:t>
      </w:r>
      <w:r w:rsidRPr="00060188">
        <w:rPr>
          <w:rFonts w:asciiTheme="minorBidi" w:hAnsiTheme="minorBidi" w:cs="Arabic Transparent" w:hint="cs"/>
          <w:b/>
          <w:bCs/>
          <w:sz w:val="26"/>
          <w:szCs w:val="26"/>
          <w:rtl/>
        </w:rPr>
        <w:t>لإ</w:t>
      </w:r>
      <w:r w:rsidRPr="00060188">
        <w:rPr>
          <w:rFonts w:asciiTheme="minorBidi" w:hAnsiTheme="minorBidi" w:cs="Arabic Transparent"/>
          <w:b/>
          <w:bCs/>
          <w:sz w:val="26"/>
          <w:szCs w:val="26"/>
          <w:rtl/>
        </w:rPr>
        <w:t>لكتروني</w:t>
      </w:r>
      <w:r w:rsidRPr="00060188">
        <w:rPr>
          <w:rFonts w:asciiTheme="minorBidi" w:hAnsiTheme="minorBidi" w:cs="Arabic Transparent" w:hint="cs"/>
          <w:b/>
          <w:bCs/>
          <w:sz w:val="26"/>
          <w:szCs w:val="26"/>
          <w:rtl/>
        </w:rPr>
        <w:t xml:space="preserve"> والتعليم عن بعد</w:t>
      </w:r>
      <w:r w:rsidRPr="00060188">
        <w:rPr>
          <w:rFonts w:asciiTheme="minorBidi" w:hAnsiTheme="minorBidi" w:cs="Arabic Transparent"/>
          <w:b/>
          <w:bCs/>
          <w:sz w:val="26"/>
          <w:szCs w:val="26"/>
          <w:rtl/>
        </w:rPr>
        <w:t xml:space="preserve"> بجامعة تبوك.</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التعرف على الاستخدامات الحالية لكل أداة من أدوات الجيل الثاني للويب والمستخدمة بالفعل </w:t>
      </w:r>
      <w:r w:rsidRPr="00060188">
        <w:rPr>
          <w:rFonts w:asciiTheme="minorBidi" w:hAnsiTheme="minorBidi" w:cs="Arabic Transparent" w:hint="cs"/>
          <w:b/>
          <w:bCs/>
          <w:sz w:val="26"/>
          <w:szCs w:val="26"/>
          <w:rtl/>
        </w:rPr>
        <w:t>في العملية التعليمية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بجامعة تبوك</w:t>
      </w:r>
      <w:r w:rsidRPr="00060188">
        <w:rPr>
          <w:rFonts w:asciiTheme="minorBidi" w:hAnsiTheme="minorBidi" w:cs="Arabic Transparent"/>
          <w:b/>
          <w:bCs/>
          <w:sz w:val="26"/>
          <w:szCs w:val="26"/>
          <w:rtl/>
        </w:rPr>
        <w:t>.</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 xml:space="preserve">التعرف على الخطوات التي اتخذتها عمادة التعليم الإلكتروني والتعليم عن بعد بجامعة تبوك فيما يتعلق بتعديل نظام إدارة العملية التعليمية المستخدم وهو نظام مودل </w:t>
      </w:r>
      <w:r w:rsidRPr="00060188">
        <w:rPr>
          <w:rFonts w:asciiTheme="majorBidi" w:hAnsiTheme="majorBidi" w:cs="Arabic Transparent"/>
          <w:b/>
          <w:bCs/>
          <w:sz w:val="26"/>
          <w:szCs w:val="26"/>
        </w:rPr>
        <w:t>Modle</w:t>
      </w:r>
      <w:r w:rsidRPr="00060188">
        <w:rPr>
          <w:rFonts w:asciiTheme="minorBidi" w:hAnsiTheme="minorBidi" w:cs="Arabic Transparent" w:hint="cs"/>
          <w:b/>
          <w:bCs/>
          <w:sz w:val="26"/>
          <w:szCs w:val="26"/>
          <w:rtl/>
        </w:rPr>
        <w:t xml:space="preserve"> لكي يدمج أدوات الجيل الثاني للويب.</w:t>
      </w:r>
    </w:p>
    <w:p w:rsidR="00AF0A72" w:rsidRPr="00060188" w:rsidRDefault="00AF0A72" w:rsidP="00B90309">
      <w:pPr>
        <w:pStyle w:val="a3"/>
        <w:numPr>
          <w:ilvl w:val="0"/>
          <w:numId w:val="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 xml:space="preserve">التعرف على أهم التجهيزات المادية والبرمجية التي تم إعدادها من خلال عمادة التعليم الإلكتروني والتعليم عن </w:t>
      </w:r>
      <w:r>
        <w:rPr>
          <w:rFonts w:asciiTheme="minorBidi" w:hAnsiTheme="minorBidi" w:cs="Arabic Transparent" w:hint="cs"/>
          <w:b/>
          <w:bCs/>
          <w:sz w:val="26"/>
          <w:szCs w:val="26"/>
          <w:rtl/>
        </w:rPr>
        <w:t xml:space="preserve">بعد </w:t>
      </w:r>
      <w:r w:rsidRPr="00060188">
        <w:rPr>
          <w:rFonts w:asciiTheme="minorBidi" w:hAnsiTheme="minorBidi" w:cs="Arabic Transparent" w:hint="cs"/>
          <w:b/>
          <w:bCs/>
          <w:sz w:val="26"/>
          <w:szCs w:val="26"/>
          <w:rtl/>
        </w:rPr>
        <w:t>بجامعة تبوك لدمج تطبيقات الجيل الثاني للويب في العملية التعليمية لكي</w:t>
      </w:r>
      <w:r>
        <w:rPr>
          <w:rFonts w:asciiTheme="minorBidi" w:hAnsiTheme="minorBidi" w:cs="Arabic Transparent" w:hint="cs"/>
          <w:b/>
          <w:bCs/>
          <w:sz w:val="26"/>
          <w:szCs w:val="26"/>
          <w:rtl/>
        </w:rPr>
        <w:t xml:space="preserve"> يستفاد منها كلً</w:t>
      </w:r>
      <w:r w:rsidRPr="00060188">
        <w:rPr>
          <w:rFonts w:asciiTheme="minorBidi" w:hAnsiTheme="minorBidi" w:cs="Arabic Transparent" w:hint="cs"/>
          <w:b/>
          <w:bCs/>
          <w:sz w:val="26"/>
          <w:szCs w:val="26"/>
          <w:rtl/>
        </w:rPr>
        <w:t xml:space="preserve"> من الطلاب وأعضاء هيئة التدريس.</w:t>
      </w:r>
    </w:p>
    <w:p w:rsidR="00AF0A72" w:rsidRPr="00060188" w:rsidRDefault="00AF0A72" w:rsidP="00B90309">
      <w:pPr>
        <w:pStyle w:val="a3"/>
        <w:numPr>
          <w:ilvl w:val="0"/>
          <w:numId w:val="1"/>
        </w:numPr>
        <w:tabs>
          <w:tab w:val="left" w:pos="509"/>
        </w:tabs>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التعرف على الخطوات التي اتخذتها عمادة التعليم الالكتروني والتعليم عن بعد بجامعة تبوك والمتصلة بتعريف وتدريب أعضاء هيئة التدريس على أدوات الجيل الثاني للتعليم الإلكتروني لحثهم على استخدامها خلال تفاعلهم مع الطلاب.</w:t>
      </w:r>
    </w:p>
    <w:p w:rsidR="00AF0A72" w:rsidRPr="00060188" w:rsidRDefault="00AF0A72" w:rsidP="00B90309">
      <w:pPr>
        <w:pStyle w:val="a3"/>
        <w:numPr>
          <w:ilvl w:val="0"/>
          <w:numId w:val="1"/>
        </w:numPr>
        <w:tabs>
          <w:tab w:val="left" w:pos="509"/>
        </w:tabs>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التعرف على الخطوات التي اتخذتها عمادة التعليم الإلكتروني والتعليم عن بعد والمتصلة بتعريف وتدريب الطلاب باستمرار على أدوات الجيل الثاني للتعليم الإلكتروني للاستفادة منها في تحصيل المعلومات والمعارف.</w:t>
      </w:r>
    </w:p>
    <w:p w:rsidR="00AF0A72" w:rsidRDefault="00AF0A72" w:rsidP="00B90309">
      <w:pPr>
        <w:pStyle w:val="a3"/>
        <w:numPr>
          <w:ilvl w:val="0"/>
          <w:numId w:val="1"/>
        </w:numPr>
        <w:tabs>
          <w:tab w:val="left" w:pos="509"/>
        </w:tabs>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التعرف على </w:t>
      </w:r>
      <w:r w:rsidRPr="00060188">
        <w:rPr>
          <w:rFonts w:asciiTheme="minorBidi" w:hAnsiTheme="minorBidi" w:cs="Arabic Transparent" w:hint="cs"/>
          <w:b/>
          <w:bCs/>
          <w:sz w:val="26"/>
          <w:szCs w:val="26"/>
          <w:rtl/>
        </w:rPr>
        <w:t>الخطة المستقبلية لعمادة التعليم الإلكتروني والتعليم عن بعد بجامعة تبوك فيما يتعلق بتطبيق</w:t>
      </w:r>
      <w:r w:rsidRPr="00060188">
        <w:rPr>
          <w:rFonts w:asciiTheme="minorBidi" w:hAnsiTheme="minorBidi" w:cs="Arabic Transparent"/>
          <w:b/>
          <w:bCs/>
          <w:sz w:val="26"/>
          <w:szCs w:val="26"/>
          <w:rtl/>
        </w:rPr>
        <w:t xml:space="preserve"> أدوات الجيل الثاني </w:t>
      </w:r>
      <w:r>
        <w:rPr>
          <w:rFonts w:asciiTheme="minorBidi" w:hAnsiTheme="minorBidi" w:cs="Arabic Transparent" w:hint="cs"/>
          <w:b/>
          <w:bCs/>
          <w:sz w:val="26"/>
          <w:szCs w:val="26"/>
          <w:rtl/>
        </w:rPr>
        <w:t>للتعليم الالكتروني</w:t>
      </w:r>
      <w:r w:rsidRPr="00060188">
        <w:rPr>
          <w:rFonts w:asciiTheme="minorBidi" w:hAnsiTheme="minorBidi" w:cs="Arabic Transparent"/>
          <w:b/>
          <w:bCs/>
          <w:sz w:val="26"/>
          <w:szCs w:val="26"/>
          <w:rtl/>
        </w:rPr>
        <w:t>.</w:t>
      </w:r>
    </w:p>
    <w:p w:rsidR="00AF0A72" w:rsidRDefault="00AF0A72" w:rsidP="00AF0A72">
      <w:pPr>
        <w:tabs>
          <w:tab w:val="left" w:pos="509"/>
        </w:tabs>
        <w:spacing w:before="120" w:after="120" w:line="360" w:lineRule="auto"/>
        <w:jc w:val="both"/>
        <w:rPr>
          <w:rFonts w:asciiTheme="minorBidi" w:hAnsiTheme="minorBidi" w:cs="Arabic Transparent"/>
          <w:b/>
          <w:bCs/>
          <w:sz w:val="26"/>
          <w:szCs w:val="26"/>
          <w:rtl/>
        </w:rPr>
      </w:pPr>
    </w:p>
    <w:p w:rsidR="00AF0A72" w:rsidRDefault="00AF0A72" w:rsidP="00AF0A72">
      <w:pPr>
        <w:tabs>
          <w:tab w:val="left" w:pos="509"/>
        </w:tabs>
        <w:spacing w:before="120" w:after="120" w:line="360" w:lineRule="auto"/>
        <w:jc w:val="both"/>
        <w:rPr>
          <w:rFonts w:asciiTheme="minorBidi" w:hAnsiTheme="minorBidi" w:cs="Arabic Transparent"/>
          <w:b/>
          <w:bCs/>
          <w:sz w:val="26"/>
          <w:szCs w:val="26"/>
          <w:rtl/>
        </w:rPr>
      </w:pPr>
    </w:p>
    <w:p w:rsidR="00AF0A72" w:rsidRPr="005C5374" w:rsidRDefault="00AF0A72" w:rsidP="00AF0A72">
      <w:pPr>
        <w:tabs>
          <w:tab w:val="left" w:pos="509"/>
        </w:tabs>
        <w:spacing w:before="120" w:after="120" w:line="360" w:lineRule="auto"/>
        <w:jc w:val="both"/>
        <w:rPr>
          <w:rFonts w:asciiTheme="minorBidi" w:hAnsiTheme="minorBidi" w:cs="Arabic Transparent"/>
          <w:b/>
          <w:bCs/>
          <w:sz w:val="26"/>
          <w:szCs w:val="26"/>
        </w:rPr>
      </w:pPr>
    </w:p>
    <w:p w:rsidR="00AF0A72" w:rsidRPr="00BF5514" w:rsidRDefault="00AF0A72" w:rsidP="00B90309">
      <w:pPr>
        <w:pStyle w:val="a3"/>
        <w:numPr>
          <w:ilvl w:val="0"/>
          <w:numId w:val="2"/>
        </w:numPr>
        <w:spacing w:before="120" w:after="120" w:line="360" w:lineRule="auto"/>
        <w:jc w:val="both"/>
        <w:rPr>
          <w:rFonts w:cs="PT Bold Heading"/>
          <w:sz w:val="28"/>
          <w:szCs w:val="28"/>
          <w:rtl/>
        </w:rPr>
      </w:pPr>
      <w:r w:rsidRPr="00BF5514">
        <w:rPr>
          <w:rFonts w:cs="PT Bold Heading"/>
          <w:sz w:val="28"/>
          <w:szCs w:val="28"/>
          <w:rtl/>
        </w:rPr>
        <w:lastRenderedPageBreak/>
        <w:t xml:space="preserve">أهمية </w:t>
      </w:r>
      <w:r w:rsidRPr="00BF5514">
        <w:rPr>
          <w:rFonts w:cs="PT Bold Heading" w:hint="cs"/>
          <w:sz w:val="28"/>
          <w:szCs w:val="28"/>
          <w:rtl/>
        </w:rPr>
        <w:t>الدراسة</w:t>
      </w:r>
    </w:p>
    <w:p w:rsidR="00AF0A72" w:rsidRPr="00060188" w:rsidRDefault="00AF0A72" w:rsidP="00AF0A72">
      <w:pPr>
        <w:pStyle w:val="2"/>
        <w:bidi/>
        <w:spacing w:before="120" w:beforeAutospacing="0" w:after="120" w:afterAutospacing="0" w:line="360" w:lineRule="auto"/>
        <w:rPr>
          <w:rFonts w:asciiTheme="minorBidi" w:eastAsiaTheme="minorHAnsi" w:hAnsiTheme="minorBidi" w:cs="Arabic Transparent"/>
          <w:sz w:val="26"/>
          <w:szCs w:val="26"/>
          <w:rtl/>
        </w:rPr>
      </w:pPr>
      <w:r w:rsidRPr="00060188">
        <w:rPr>
          <w:rFonts w:asciiTheme="minorBidi" w:eastAsiaTheme="minorHAnsi" w:hAnsiTheme="minorBidi" w:cs="Arabic Transparent" w:hint="cs"/>
          <w:sz w:val="26"/>
          <w:szCs w:val="26"/>
          <w:rtl/>
        </w:rPr>
        <w:t>العناصر التالية توضح بالتفصيل أهمية إعداد هذه الدراسة :-</w:t>
      </w:r>
    </w:p>
    <w:p w:rsidR="00AF0A72"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مع ظهور مجال التعليم الإلكتروني الذي يهدف إلى تطبيق التقنيات الحديثة في توصيل المعلومات إلى الطلاب ظهرت العديد من الدراسات والأبحاث التي هدفت إلى معرفة مدى تطبيق التكنولوجيات المتوافرة في ذلك الوقت من حاسبات وشبكات وأجهزة تعليمية في العملية التعليمية ، ونتيجة انبثاق تكنولوجيات حديثة مثل أدوات الجيل الثاني للويب فكان لابد من توافر الدراسات التي تهدف أيضاً إلى معرفة مدى تطبيقها في العملية التعليمية خاصة في مجال التعليم العالي.</w:t>
      </w:r>
    </w:p>
    <w:p w:rsidR="00AF0A72"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Pr>
          <w:rFonts w:asciiTheme="minorBidi" w:eastAsiaTheme="minorHAnsi" w:hAnsiTheme="minorBidi" w:cs="Arabic Transparent" w:hint="cs"/>
          <w:sz w:val="26"/>
          <w:szCs w:val="26"/>
          <w:rtl/>
        </w:rPr>
        <w:t>اهتمت العديد من الدراسات السابقة في مجال المكتبات والمعلومات أيضاً بمدى استخدام أعضاء هيئة التدريس لتكنولوجيا المعلومات في العملية التعليمية ، ولم تدرك هذه الدراسات أنه يجب أن تقوم الجامعات في البداية بتوفير البنية التحتية المناسبة التي تمكن أعضاء هيئة التدريس من استخدام هذه التكنولوجيا ، وهذه الدراسة تهتم بهذه النقطة بالتحديد.</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Pr>
          <w:rFonts w:asciiTheme="minorBidi" w:eastAsiaTheme="minorHAnsi" w:hAnsiTheme="minorBidi" w:cs="Arabic Transparent" w:hint="cs"/>
          <w:sz w:val="26"/>
          <w:szCs w:val="26"/>
          <w:rtl/>
        </w:rPr>
        <w:t>عندما يتم البدا في تطبيق أي نظام تعليم الكتروني في الجامعات يعتمد المسئولون على أمناء المكتبات لإدارة هذا النظام ، وهذا ما حدث بجامعة تبوك ، وبالتالي هذه الدراسة ستساعد أيضاً في معرفة مدى إدراك أمناء المكتبات بجامعة تبوك لأدوات الجيل الثاني للتعليم الالكتروني بشكل عام ، وإدراك دورهم في توفير ودمج مصادر المعلومات الرقمية بهذه النظم التي تخدم الطلاب وأعضاء هيئة التدريس.</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إذا كان التعليم عن بعد يهدف إلى</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إيصال</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المادة</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التعليمية</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إلى</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الدارس</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عبر</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وسائط</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اتصال</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تكنولوجية</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متعددة</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حيث</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يكون</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المتعلم</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بعيدا</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ومنفصلا</w:t>
      </w:r>
      <w:r w:rsidRPr="00060188">
        <w:rPr>
          <w:rFonts w:asciiTheme="minorBidi" w:eastAsiaTheme="minorHAnsi" w:hAnsiTheme="minorBidi" w:cs="Arabic Transparent"/>
          <w:sz w:val="26"/>
          <w:szCs w:val="26"/>
          <w:rtl/>
        </w:rPr>
        <w:t xml:space="preserve"> </w:t>
      </w:r>
      <w:r w:rsidRPr="00060188">
        <w:rPr>
          <w:rFonts w:asciiTheme="minorBidi" w:eastAsiaTheme="minorHAnsi" w:hAnsiTheme="minorBidi" w:cs="Arabic Transparent" w:hint="cs"/>
          <w:sz w:val="26"/>
          <w:szCs w:val="26"/>
          <w:rtl/>
        </w:rPr>
        <w:t>عن</w:t>
      </w:r>
      <w:r w:rsidRPr="00060188">
        <w:rPr>
          <w:rFonts w:asciiTheme="minorBidi" w:eastAsiaTheme="minorHAnsi" w:hAnsiTheme="minorBidi" w:cs="Arabic Transparent"/>
          <w:sz w:val="26"/>
          <w:szCs w:val="26"/>
          <w:rtl/>
        </w:rPr>
        <w:t xml:space="preserve"> </w:t>
      </w:r>
      <w:r>
        <w:rPr>
          <w:rFonts w:asciiTheme="minorBidi" w:eastAsiaTheme="minorHAnsi" w:hAnsiTheme="minorBidi" w:cs="Arabic Transparent" w:hint="cs"/>
          <w:sz w:val="26"/>
          <w:szCs w:val="26"/>
          <w:rtl/>
        </w:rPr>
        <w:t>المتعلم ، فإ</w:t>
      </w:r>
      <w:r w:rsidRPr="00060188">
        <w:rPr>
          <w:rFonts w:asciiTheme="minorBidi" w:eastAsiaTheme="minorHAnsi" w:hAnsiTheme="minorBidi" w:cs="Arabic Transparent" w:hint="cs"/>
          <w:sz w:val="26"/>
          <w:szCs w:val="26"/>
          <w:rtl/>
        </w:rPr>
        <w:t>ن أدوات الجيل الثاني للويب من أحدث الوسائط التي تم اختراعها للتواصل والتفاعل بين الأشخاص ، وبالتالي سيكون استخدامها في التعليم عن بعد له أثر كبير وايجابي في تفعيل مبادئ ونظريات التعليم عن بعد.</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قلة الدراسات العربية العملية التي تناولت موضوع تطبيق أدوات الجيل الثاني للتعليم الإلكتروني في الجامعات ، كما لم يتوافر للباحث أي دراسات سابقة عن تطبيق هذه الأدوات بجامعة تبوك.</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العديد من الدراسات السابقة لم تقم بحصر جميع أدوات الجيل الثاني للويب ولم تركز بشكل مباشر على كيفية تطبيقها في العملية التعليمية بشكل عملي.</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تهتم عمادة التعليم الإلكتروني والتعليم عن بعد بجامعة تبوك بتطبيق المستحدثات التكنولوجية الحديثة في العملية التعليمية بجامعة تبوك ومثل هذه الدراسات تساعد في إلقاء الضوء على مثل هذه المستحدثات وتوضح أهميتها لتعزيز العملية التعليمية.</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lastRenderedPageBreak/>
        <w:t xml:space="preserve">قام الباحث باستنباط عناصر قائمة المراجعة وهى أداة الدراسة اعتمادا على تحليل العديد من الدراسات </w:t>
      </w:r>
      <w:r>
        <w:rPr>
          <w:rFonts w:asciiTheme="minorBidi" w:eastAsiaTheme="minorHAnsi" w:hAnsiTheme="minorBidi" w:cs="Arabic Transparent" w:hint="cs"/>
          <w:sz w:val="26"/>
          <w:szCs w:val="26"/>
          <w:rtl/>
        </w:rPr>
        <w:t xml:space="preserve">، </w:t>
      </w:r>
      <w:r w:rsidRPr="00060188">
        <w:rPr>
          <w:rFonts w:asciiTheme="minorBidi" w:eastAsiaTheme="minorHAnsi" w:hAnsiTheme="minorBidi" w:cs="Arabic Transparent" w:hint="cs"/>
          <w:sz w:val="26"/>
          <w:szCs w:val="26"/>
          <w:rtl/>
        </w:rPr>
        <w:t>هذا بالإضافة إلى تحليل  للكثير من تجارب الجامعات حول العالم التي طبقت أدوات الجيل الثاني للتعليم الإلكتروني ، ومن هنا جاءت العناصر التي سيطبقها على ظاهرة الدراسة مبنية على أسس نظرية وعملية في نفس الوقت.</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قائمة المراجعة التي تم إعدادها يمكن تطبيقها بعد ذلك على أي جامعة أخرى ، كما يمكن أن توجه العديد من الجامعات التي مازلت في طور دمج أدوات الجيل الثاني للتعليم الإلكتروني ، مع مراعاة تحديث وتطوير هذه القائمة باستمرار لكي تلاءم المستحدثات المستمرة في مجال التعليم الإلكتروني.</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تقدم الدراسة العديد من الاقتراحات التي قد تسهم في تطوير العملية التعليمية بجامعة تبوك لكي تواكب التطورات الحديثة المطبقة في الجامعات العالمية.</w:t>
      </w:r>
    </w:p>
    <w:p w:rsidR="00AF0A72" w:rsidRPr="00060188" w:rsidRDefault="00AF0A72" w:rsidP="00B90309">
      <w:pPr>
        <w:pStyle w:val="4"/>
        <w:numPr>
          <w:ilvl w:val="0"/>
          <w:numId w:val="3"/>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تنبع أهمية الدراسة من أهمية استخدام تطبيقات الجيل الثاني للتعليم الإلكتروني نفسها وهى :</w:t>
      </w:r>
    </w:p>
    <w:p w:rsidR="00AF0A72" w:rsidRPr="00060188" w:rsidRDefault="00AF0A72" w:rsidP="00B90309">
      <w:pPr>
        <w:pStyle w:val="4"/>
        <w:numPr>
          <w:ilvl w:val="0"/>
          <w:numId w:val="4"/>
        </w:numPr>
        <w:bidi/>
        <w:spacing w:before="120" w:beforeAutospacing="0" w:after="120" w:afterAutospacing="0" w:line="360" w:lineRule="auto"/>
        <w:jc w:val="both"/>
        <w:rPr>
          <w:rFonts w:asciiTheme="minorBidi" w:eastAsiaTheme="minorHAnsi" w:hAnsiTheme="minorBidi" w:cs="Arabic Transparent"/>
          <w:sz w:val="26"/>
          <w:szCs w:val="26"/>
          <w:rtl/>
        </w:rPr>
      </w:pPr>
      <w:r w:rsidRPr="00060188">
        <w:rPr>
          <w:rFonts w:asciiTheme="minorBidi" w:eastAsiaTheme="minorHAnsi" w:hAnsiTheme="minorBidi" w:cs="Arabic Transparent"/>
          <w:sz w:val="26"/>
          <w:szCs w:val="26"/>
          <w:rtl/>
        </w:rPr>
        <w:t xml:space="preserve">أن الوسائل الإلكترونية مثل موقع المادة الدراسية والقوائم البريدية ومنتديات النقاش لم تعد الآن تجذب الكثير من الطلاب لاتجاههم </w:t>
      </w:r>
      <w:r w:rsidRPr="00060188">
        <w:rPr>
          <w:rFonts w:asciiTheme="minorBidi" w:eastAsiaTheme="minorHAnsi" w:hAnsiTheme="minorBidi" w:cs="Arabic Transparent" w:hint="cs"/>
          <w:sz w:val="26"/>
          <w:szCs w:val="26"/>
          <w:rtl/>
        </w:rPr>
        <w:t>نحو التقنيات الحديثة مثل تقنيات الويب 2.0</w:t>
      </w:r>
      <w:r w:rsidRPr="00060188">
        <w:rPr>
          <w:rFonts w:asciiTheme="minorBidi" w:eastAsiaTheme="minorHAnsi" w:hAnsiTheme="minorBidi" w:cs="Arabic Transparent"/>
          <w:sz w:val="26"/>
          <w:szCs w:val="26"/>
          <w:rtl/>
        </w:rPr>
        <w:t xml:space="preserve"> كالمدونات وبرامج الويكي وغيرها.</w:t>
      </w:r>
    </w:p>
    <w:p w:rsidR="00AF0A72" w:rsidRPr="00060188" w:rsidRDefault="00AF0A72" w:rsidP="00B90309">
      <w:pPr>
        <w:pStyle w:val="4"/>
        <w:numPr>
          <w:ilvl w:val="0"/>
          <w:numId w:val="4"/>
        </w:numPr>
        <w:bidi/>
        <w:spacing w:before="120" w:beforeAutospacing="0" w:after="120" w:afterAutospacing="0" w:line="360" w:lineRule="auto"/>
        <w:jc w:val="both"/>
        <w:rPr>
          <w:rFonts w:asciiTheme="minorBidi" w:eastAsiaTheme="minorHAnsi" w:hAnsiTheme="minorBidi" w:cs="Arabic Transparent"/>
          <w:sz w:val="26"/>
          <w:szCs w:val="26"/>
          <w:rtl/>
        </w:rPr>
      </w:pPr>
      <w:r w:rsidRPr="00060188">
        <w:rPr>
          <w:rFonts w:asciiTheme="minorBidi" w:eastAsiaTheme="minorHAnsi" w:hAnsiTheme="minorBidi" w:cs="Arabic Transparent"/>
          <w:sz w:val="26"/>
          <w:szCs w:val="26"/>
          <w:rtl/>
        </w:rPr>
        <w:t xml:space="preserve">أن تقنيات </w:t>
      </w:r>
      <w:r w:rsidRPr="00060188">
        <w:rPr>
          <w:rFonts w:asciiTheme="minorBidi" w:eastAsiaTheme="minorHAnsi" w:hAnsiTheme="minorBidi" w:cs="Arabic Transparent" w:hint="cs"/>
          <w:sz w:val="26"/>
          <w:szCs w:val="26"/>
          <w:rtl/>
        </w:rPr>
        <w:t>الويب 2.0</w:t>
      </w:r>
      <w:r w:rsidRPr="00060188">
        <w:rPr>
          <w:rFonts w:asciiTheme="minorBidi" w:eastAsiaTheme="minorHAnsi" w:hAnsiTheme="minorBidi" w:cs="Arabic Transparent"/>
          <w:sz w:val="26"/>
          <w:szCs w:val="26"/>
          <w:rtl/>
        </w:rPr>
        <w:t xml:space="preserve"> تتميز بالتفاعلية والمرونة التي من شأنها أن تنتقل بالتعليم إلى التعلم, وتجعل الطالب ملقي ومرسل ومتفاعل ومشارك لا مجرد مستقبل ومتلقي سلبي.</w:t>
      </w:r>
    </w:p>
    <w:p w:rsidR="00AF0A72" w:rsidRPr="00060188" w:rsidRDefault="00AF0A72" w:rsidP="00B90309">
      <w:pPr>
        <w:pStyle w:val="4"/>
        <w:numPr>
          <w:ilvl w:val="0"/>
          <w:numId w:val="4"/>
        </w:numPr>
        <w:bidi/>
        <w:spacing w:before="120" w:beforeAutospacing="0" w:after="120" w:afterAutospacing="0" w:line="360" w:lineRule="auto"/>
        <w:jc w:val="both"/>
        <w:rPr>
          <w:rFonts w:asciiTheme="minorBidi" w:eastAsiaTheme="minorHAnsi" w:hAnsiTheme="minorBidi" w:cs="Arabic Transparent"/>
          <w:sz w:val="26"/>
          <w:szCs w:val="26"/>
          <w:rtl/>
        </w:rPr>
      </w:pPr>
      <w:r w:rsidRPr="00060188">
        <w:rPr>
          <w:rFonts w:asciiTheme="minorBidi" w:eastAsiaTheme="minorHAnsi" w:hAnsiTheme="minorBidi" w:cs="Arabic Transparent"/>
          <w:sz w:val="26"/>
          <w:szCs w:val="26"/>
          <w:rtl/>
        </w:rPr>
        <w:t>أنها تساهم في جعل التعليم تعاوني وتكاملي بين الطلاب, فالجميع يتشارك في التحرير والنشر والإضافة والتعليق.</w:t>
      </w:r>
    </w:p>
    <w:p w:rsidR="00AF0A72" w:rsidRPr="00060188" w:rsidRDefault="00AF0A72" w:rsidP="00B90309">
      <w:pPr>
        <w:pStyle w:val="4"/>
        <w:numPr>
          <w:ilvl w:val="0"/>
          <w:numId w:val="4"/>
        </w:numPr>
        <w:bidi/>
        <w:spacing w:before="120" w:beforeAutospacing="0" w:after="120" w:afterAutospacing="0" w:line="360" w:lineRule="auto"/>
        <w:jc w:val="both"/>
        <w:rPr>
          <w:rFonts w:asciiTheme="minorBidi" w:eastAsiaTheme="minorHAnsi" w:hAnsiTheme="minorBidi" w:cs="Arabic Transparent"/>
          <w:sz w:val="26"/>
          <w:szCs w:val="26"/>
        </w:rPr>
      </w:pPr>
      <w:r w:rsidRPr="00060188">
        <w:rPr>
          <w:rFonts w:asciiTheme="minorBidi" w:eastAsiaTheme="minorHAnsi" w:hAnsiTheme="minorBidi" w:cs="Arabic Transparent"/>
          <w:sz w:val="26"/>
          <w:szCs w:val="26"/>
          <w:rtl/>
        </w:rPr>
        <w:t xml:space="preserve">أنها تساهم في رفع طموح الطلاب وتشجعهم على المشاركة في التعليم والتعلم بشكل أقوى من خلال المشاركة في تقنيات </w:t>
      </w:r>
      <w:r w:rsidRPr="00060188">
        <w:rPr>
          <w:rFonts w:asciiTheme="minorBidi" w:eastAsiaTheme="minorHAnsi" w:hAnsiTheme="minorBidi" w:cs="Arabic Transparent" w:hint="cs"/>
          <w:sz w:val="26"/>
          <w:szCs w:val="26"/>
          <w:rtl/>
        </w:rPr>
        <w:t>الويب 2.0</w:t>
      </w:r>
      <w:r w:rsidRPr="00060188">
        <w:rPr>
          <w:rFonts w:asciiTheme="minorBidi" w:eastAsiaTheme="minorHAnsi" w:hAnsiTheme="minorBidi" w:cs="Arabic Transparent"/>
          <w:sz w:val="26"/>
          <w:szCs w:val="26"/>
          <w:rtl/>
        </w:rPr>
        <w:t xml:space="preserve"> أو اختراع تقنية جديدة مشابهة.</w:t>
      </w:r>
    </w:p>
    <w:p w:rsidR="00AF0A72" w:rsidRDefault="00AF0A72" w:rsidP="00B90309">
      <w:pPr>
        <w:pStyle w:val="a3"/>
        <w:numPr>
          <w:ilvl w:val="0"/>
          <w:numId w:val="2"/>
        </w:numPr>
        <w:spacing w:before="120" w:after="120" w:line="360" w:lineRule="auto"/>
        <w:jc w:val="both"/>
        <w:rPr>
          <w:rFonts w:cs="PT Bold Heading"/>
          <w:sz w:val="28"/>
          <w:szCs w:val="28"/>
        </w:rPr>
      </w:pPr>
      <w:r>
        <w:rPr>
          <w:rFonts w:cs="PT Bold Heading" w:hint="cs"/>
          <w:sz w:val="28"/>
          <w:szCs w:val="28"/>
          <w:rtl/>
        </w:rPr>
        <w:t>حدود الدراسة</w:t>
      </w:r>
    </w:p>
    <w:p w:rsidR="00AF0A72" w:rsidRPr="00060188" w:rsidRDefault="00AF0A72" w:rsidP="00B90309">
      <w:pPr>
        <w:pStyle w:val="a3"/>
        <w:numPr>
          <w:ilvl w:val="0"/>
          <w:numId w:val="8"/>
        </w:numPr>
        <w:spacing w:before="120" w:after="120" w:line="360" w:lineRule="auto"/>
        <w:ind w:left="368"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الحدود الموضوعية : يركز البحث على تطبيقات أدوات الجيل الثاني للتعليم الإلكتروني بالجامعات بشكل عام وجامعة تبوك بشكل خاص.</w:t>
      </w:r>
    </w:p>
    <w:p w:rsidR="00AF0A72" w:rsidRPr="00060188" w:rsidRDefault="00AF0A72" w:rsidP="00B90309">
      <w:pPr>
        <w:pStyle w:val="a3"/>
        <w:numPr>
          <w:ilvl w:val="0"/>
          <w:numId w:val="8"/>
        </w:numPr>
        <w:spacing w:before="120" w:after="120" w:line="360" w:lineRule="auto"/>
        <w:ind w:left="368"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الحدود الزمنية : تحاول الدراسة التعرف على مدى اهتمام الإدارة العليا بعمادة التعليم الالكتروني والتعليم عن بعد بجامعة تبوك بتطبيق أدوات الجيل الثاني للويب في فترة إعداد البحث ( عام 2014 م) ،</w:t>
      </w:r>
      <w:r>
        <w:rPr>
          <w:rFonts w:asciiTheme="minorBidi" w:hAnsiTheme="minorBidi" w:cs="Arabic Transparent" w:hint="cs"/>
          <w:b/>
          <w:bCs/>
          <w:sz w:val="26"/>
          <w:szCs w:val="26"/>
          <w:rtl/>
        </w:rPr>
        <w:t xml:space="preserve"> وفى المستقبل القريب</w:t>
      </w:r>
      <w:r w:rsidRPr="00060188">
        <w:rPr>
          <w:rFonts w:asciiTheme="minorBidi" w:hAnsiTheme="minorBidi" w:cs="Arabic Transparent" w:hint="cs"/>
          <w:b/>
          <w:bCs/>
          <w:sz w:val="26"/>
          <w:szCs w:val="26"/>
          <w:rtl/>
        </w:rPr>
        <w:t>.</w:t>
      </w:r>
    </w:p>
    <w:p w:rsidR="00AF0A72" w:rsidRPr="00060188" w:rsidRDefault="00AF0A72" w:rsidP="00B90309">
      <w:pPr>
        <w:pStyle w:val="a3"/>
        <w:numPr>
          <w:ilvl w:val="0"/>
          <w:numId w:val="8"/>
        </w:numPr>
        <w:spacing w:before="120" w:after="120" w:line="360" w:lineRule="auto"/>
        <w:ind w:left="368" w:hanging="357"/>
        <w:contextualSpacing w:val="0"/>
        <w:jc w:val="both"/>
        <w:rPr>
          <w:rFonts w:asciiTheme="minorBidi" w:hAnsiTheme="minorBidi" w:cs="Arabic Transparent"/>
          <w:b/>
          <w:bCs/>
          <w:sz w:val="26"/>
          <w:szCs w:val="26"/>
          <w:rtl/>
        </w:rPr>
      </w:pPr>
      <w:r w:rsidRPr="00060188">
        <w:rPr>
          <w:rFonts w:asciiTheme="minorBidi" w:hAnsiTheme="minorBidi" w:cs="Arabic Transparent" w:hint="cs"/>
          <w:b/>
          <w:bCs/>
          <w:sz w:val="26"/>
          <w:szCs w:val="26"/>
          <w:rtl/>
        </w:rPr>
        <w:lastRenderedPageBreak/>
        <w:t>الحدود المكانية : يطبق البحث على عمادة التعليم الإلكتروني والتعليم عن بعد بجامعة تبوك بالمملكة العربية السعودية باعتبار العمادة الجهة المسئولة بجامعة تبوك عن تطبيق تكنولوجيات التعليم الإلكتروني.</w:t>
      </w:r>
    </w:p>
    <w:p w:rsidR="00AF0A72" w:rsidRPr="003D0F59" w:rsidRDefault="00AF0A72" w:rsidP="00B90309">
      <w:pPr>
        <w:pStyle w:val="a3"/>
        <w:numPr>
          <w:ilvl w:val="0"/>
          <w:numId w:val="2"/>
        </w:numPr>
        <w:tabs>
          <w:tab w:val="left" w:pos="368"/>
        </w:tabs>
        <w:spacing w:before="120" w:after="120" w:line="360" w:lineRule="auto"/>
        <w:jc w:val="both"/>
        <w:rPr>
          <w:rFonts w:cs="PT Bold Heading"/>
          <w:sz w:val="28"/>
          <w:szCs w:val="28"/>
        </w:rPr>
      </w:pPr>
      <w:r w:rsidRPr="003D0F59">
        <w:rPr>
          <w:rFonts w:cs="PT Bold Heading" w:hint="cs"/>
          <w:sz w:val="28"/>
          <w:szCs w:val="28"/>
          <w:rtl/>
        </w:rPr>
        <w:t xml:space="preserve">منهج البحث </w:t>
      </w:r>
    </w:p>
    <w:p w:rsidR="00AF0A72" w:rsidRPr="00060188" w:rsidRDefault="00AF0A72" w:rsidP="00AF0A72">
      <w:pPr>
        <w:spacing w:before="120" w:after="120" w:line="360" w:lineRule="auto"/>
        <w:jc w:val="both"/>
        <w:rPr>
          <w:rFonts w:asciiTheme="minorBidi" w:hAnsiTheme="minorBidi" w:cs="Arabic Transparent"/>
          <w:b/>
          <w:bCs/>
          <w:sz w:val="26"/>
          <w:szCs w:val="26"/>
        </w:rPr>
      </w:pPr>
      <w:r w:rsidRPr="00060188">
        <w:rPr>
          <w:rFonts w:asciiTheme="minorBidi" w:hAnsiTheme="minorBidi" w:cs="Arabic Transparent"/>
          <w:b/>
          <w:bCs/>
          <w:sz w:val="26"/>
          <w:szCs w:val="26"/>
          <w:rtl/>
        </w:rPr>
        <w:t>النقاط التالية توضح المنهج المستخدم لتحقيق أهداف الدراسة : -</w:t>
      </w:r>
    </w:p>
    <w:p w:rsidR="00AF0A72" w:rsidRPr="00060188" w:rsidRDefault="00AF0A72" w:rsidP="00B90309">
      <w:pPr>
        <w:pStyle w:val="a3"/>
        <w:numPr>
          <w:ilvl w:val="0"/>
          <w:numId w:val="7"/>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الجانب النظري للدراسة اعتمد على تحليل الأدب العربي والأجنبي الذي تناول موضوع الجيل الثاني للتعليم الإلكتروني ، بهدف التعرف على المفاهيم والنظريات المتصلة ، وحصر أدوات الجيل الثاني للتعليم الإلكتروني والتعرف على كيفية وأهمية تطبيقها في مجال التعليم.</w:t>
      </w:r>
    </w:p>
    <w:p w:rsidR="00AF0A72" w:rsidRPr="00060188" w:rsidRDefault="00AF0A72" w:rsidP="00B90309">
      <w:pPr>
        <w:pStyle w:val="a3"/>
        <w:numPr>
          <w:ilvl w:val="0"/>
          <w:numId w:val="7"/>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الجانب العملي للدراسة اعتمد على منهج دراسة الحالة الذي يساعد على التعمق في ظاهرة الدراسة.</w:t>
      </w:r>
    </w:p>
    <w:p w:rsidR="00AF0A72" w:rsidRPr="00060188" w:rsidRDefault="00AF0A72" w:rsidP="00B90309">
      <w:pPr>
        <w:pStyle w:val="a3"/>
        <w:numPr>
          <w:ilvl w:val="0"/>
          <w:numId w:val="7"/>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استخدم الباحث أداه قائمة المراجعة التي تتضمن عدد من الأسئلة والتطبيقات والعناصر التي سيتم التعرف على مدى توافرها وتطبيقها من خلال المسئولين بعمادة التعليم الإلكتروني والتعليم عن بعد بجامعة تبوك ، وللتأكد من صحة ودقة قائمة المراجعة هذه فقد تم عرضها على  أساتذة متخصصين ، وتم تعديلها بناء على اقتراحاتهم وتوصياتهم المختلفة ، وقد اعتمد الباحث في إعداد قائمة المراجعة هذه على المصادر التالية</w:t>
      </w:r>
      <w:r w:rsidRPr="00060188">
        <w:rPr>
          <w:rFonts w:cs="Arabic Transparent" w:hint="cs"/>
          <w:b/>
          <w:bCs/>
          <w:sz w:val="26"/>
          <w:szCs w:val="26"/>
          <w:rtl/>
        </w:rPr>
        <w:t xml:space="preserve"> :</w:t>
      </w:r>
      <w:r w:rsidRPr="00060188">
        <w:rPr>
          <w:rFonts w:asciiTheme="minorBidi" w:hAnsiTheme="minorBidi" w:cs="Arabic Transparent" w:hint="cs"/>
          <w:b/>
          <w:bCs/>
          <w:sz w:val="26"/>
          <w:szCs w:val="26"/>
          <w:rtl/>
        </w:rPr>
        <w:t>-</w:t>
      </w:r>
    </w:p>
    <w:p w:rsidR="00AF0A72" w:rsidRPr="00060188" w:rsidRDefault="00AF0A72" w:rsidP="00B90309">
      <w:pPr>
        <w:pStyle w:val="a3"/>
        <w:numPr>
          <w:ilvl w:val="1"/>
          <w:numId w:val="7"/>
        </w:numPr>
        <w:spacing w:before="120" w:after="120" w:line="360" w:lineRule="auto"/>
        <w:ind w:left="509"/>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العديد من الدراسات والمقالات العربية والأجنبية، حيث قام الباحث بتحليلها واستنبط العديد من تطبيقات الجيل الثاني للتعليم الإلكتروني.</w:t>
      </w:r>
    </w:p>
    <w:p w:rsidR="00AF0A72" w:rsidRPr="00060188" w:rsidRDefault="00AF0A72" w:rsidP="00B90309">
      <w:pPr>
        <w:pStyle w:val="a3"/>
        <w:numPr>
          <w:ilvl w:val="1"/>
          <w:numId w:val="7"/>
        </w:numPr>
        <w:spacing w:before="120" w:after="120" w:line="360" w:lineRule="auto"/>
        <w:ind w:left="509"/>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تجارب الجامعات العالمية التي قامت بالفعل بتطبيق أدوات الجيل الثاني للويب في مجال التعليم الإلكتروني ومنها</w:t>
      </w:r>
      <w:r w:rsidRPr="00060188">
        <w:rPr>
          <w:rFonts w:asciiTheme="minorBidi" w:hAnsiTheme="minorBidi" w:cs="Arabic Transparent"/>
          <w:b/>
          <w:bCs/>
          <w:sz w:val="26"/>
          <w:szCs w:val="26"/>
          <w:rtl/>
        </w:rPr>
        <w:t xml:space="preserve"> جامعة بنسلفانيا وجامعة هارفرد وجامعة دكنسون </w:t>
      </w:r>
      <w:r w:rsidRPr="00060188">
        <w:rPr>
          <w:rFonts w:asciiTheme="minorBidi" w:hAnsiTheme="minorBidi" w:cs="Arabic Transparent"/>
          <w:b/>
          <w:bCs/>
          <w:sz w:val="26"/>
          <w:szCs w:val="26"/>
        </w:rPr>
        <w:t xml:space="preserve"> </w:t>
      </w:r>
      <w:r w:rsidRPr="00060188">
        <w:rPr>
          <w:rFonts w:asciiTheme="majorBidi" w:hAnsiTheme="majorBidi" w:cs="Arabic Transparent"/>
          <w:b/>
          <w:bCs/>
          <w:sz w:val="26"/>
          <w:szCs w:val="26"/>
        </w:rPr>
        <w:t>Dickinson</w:t>
      </w:r>
      <w:r w:rsidRPr="00060188">
        <w:rPr>
          <w:rFonts w:asciiTheme="minorBidi" w:hAnsiTheme="minorBidi" w:cs="Arabic Transparent"/>
          <w:b/>
          <w:bCs/>
          <w:sz w:val="26"/>
          <w:szCs w:val="26"/>
          <w:rtl/>
        </w:rPr>
        <w:t xml:space="preserve"> وجامعة </w:t>
      </w:r>
      <w:r w:rsidRPr="00060188">
        <w:rPr>
          <w:rFonts w:asciiTheme="minorBidi" w:hAnsiTheme="minorBidi" w:cs="Arabic Transparent" w:hint="cs"/>
          <w:b/>
          <w:bCs/>
          <w:sz w:val="26"/>
          <w:szCs w:val="26"/>
          <w:rtl/>
        </w:rPr>
        <w:t>أريزونا</w:t>
      </w:r>
      <w:r w:rsidRPr="00060188">
        <w:rPr>
          <w:rFonts w:asciiTheme="minorBidi" w:hAnsiTheme="minorBidi" w:cs="Arabic Transparent"/>
          <w:b/>
          <w:bCs/>
          <w:sz w:val="26"/>
          <w:szCs w:val="26"/>
          <w:rtl/>
        </w:rPr>
        <w:t xml:space="preserve"> وجامعة مينيسوتا وجامعة دوق </w:t>
      </w:r>
      <w:r w:rsidRPr="00060188">
        <w:rPr>
          <w:rFonts w:asciiTheme="minorBidi" w:hAnsiTheme="minorBidi" w:cs="Arabic Transparent"/>
          <w:b/>
          <w:bCs/>
          <w:sz w:val="26"/>
          <w:szCs w:val="26"/>
        </w:rPr>
        <w:t xml:space="preserve"> </w:t>
      </w:r>
      <w:r w:rsidRPr="00060188">
        <w:rPr>
          <w:rFonts w:asciiTheme="majorBidi" w:hAnsiTheme="majorBidi" w:cs="Arabic Transparent"/>
          <w:b/>
          <w:bCs/>
          <w:sz w:val="26"/>
          <w:szCs w:val="26"/>
        </w:rPr>
        <w:t>Duck</w:t>
      </w:r>
      <w:r w:rsidRPr="00060188">
        <w:rPr>
          <w:rFonts w:asciiTheme="minorBidi" w:hAnsiTheme="minorBidi" w:cs="Arabic Transparent"/>
          <w:b/>
          <w:bCs/>
          <w:sz w:val="26"/>
          <w:szCs w:val="26"/>
          <w:rtl/>
        </w:rPr>
        <w:t>وجامعة بيركلى وجامعة ستانفورد</w:t>
      </w:r>
      <w:r>
        <w:rPr>
          <w:rFonts w:asciiTheme="minorBidi" w:hAnsiTheme="minorBidi" w:cs="Arabic Transparent" w:hint="cs"/>
          <w:b/>
          <w:bCs/>
          <w:sz w:val="26"/>
          <w:szCs w:val="26"/>
          <w:rtl/>
        </w:rPr>
        <w:t xml:space="preserve"> وجامعة سيدنى </w:t>
      </w:r>
      <w:r>
        <w:rPr>
          <w:rFonts w:asciiTheme="minorBidi" w:hAnsiTheme="minorBidi" w:cs="Arabic Transparent"/>
          <w:b/>
          <w:bCs/>
          <w:sz w:val="26"/>
          <w:szCs w:val="26"/>
          <w:rtl/>
        </w:rPr>
        <w:t>وجامعة</w:t>
      </w:r>
      <w:r>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 xml:space="preserve">ليدز وجامعة </w:t>
      </w:r>
      <w:r w:rsidRPr="00060188">
        <w:rPr>
          <w:rFonts w:asciiTheme="majorBidi" w:hAnsiTheme="majorBidi" w:cs="Arabic Transparent"/>
          <w:b/>
          <w:bCs/>
          <w:sz w:val="26"/>
          <w:szCs w:val="26"/>
        </w:rPr>
        <w:t>British</w:t>
      </w:r>
      <w:r w:rsidRPr="00060188">
        <w:rPr>
          <w:rFonts w:asciiTheme="minorBidi" w:hAnsiTheme="minorBidi" w:cs="Arabic Transparent"/>
          <w:b/>
          <w:bCs/>
          <w:sz w:val="26"/>
          <w:szCs w:val="26"/>
        </w:rPr>
        <w:t xml:space="preserve"> </w:t>
      </w:r>
      <w:r w:rsidRPr="00060188">
        <w:rPr>
          <w:rFonts w:asciiTheme="majorBidi" w:hAnsiTheme="majorBidi" w:cs="Arabic Transparent"/>
          <w:b/>
          <w:bCs/>
          <w:sz w:val="26"/>
          <w:szCs w:val="26"/>
        </w:rPr>
        <w:t>Columbia</w:t>
      </w:r>
      <w:r w:rsidRPr="00060188">
        <w:rPr>
          <w:rFonts w:asciiTheme="minorBidi" w:hAnsiTheme="minorBidi" w:cs="Arabic Transparent"/>
          <w:b/>
          <w:bCs/>
          <w:sz w:val="26"/>
          <w:szCs w:val="26"/>
          <w:rtl/>
        </w:rPr>
        <w:t xml:space="preserve"> </w:t>
      </w:r>
      <w:r>
        <w:rPr>
          <w:rFonts w:asciiTheme="minorBidi" w:hAnsiTheme="minorBidi" w:cs="Arabic Transparent" w:hint="cs"/>
          <w:b/>
          <w:bCs/>
          <w:sz w:val="26"/>
          <w:szCs w:val="26"/>
          <w:rtl/>
        </w:rPr>
        <w:t>وجامعة بوند و</w:t>
      </w:r>
      <w:r w:rsidRPr="00060188">
        <w:rPr>
          <w:rFonts w:asciiTheme="minorBidi" w:hAnsiTheme="minorBidi" w:cs="Arabic Transparent"/>
          <w:b/>
          <w:bCs/>
          <w:sz w:val="26"/>
          <w:szCs w:val="26"/>
          <w:rtl/>
        </w:rPr>
        <w:t xml:space="preserve">جامعة </w:t>
      </w:r>
      <w:r w:rsidRPr="00060188">
        <w:rPr>
          <w:rFonts w:asciiTheme="majorBidi" w:hAnsiTheme="majorBidi" w:cs="Arabic Transparent"/>
          <w:b/>
          <w:bCs/>
          <w:sz w:val="26"/>
          <w:szCs w:val="26"/>
          <w:rtl/>
        </w:rPr>
        <w:t>ماريكوبا</w:t>
      </w:r>
      <w:r w:rsidRPr="00060188">
        <w:rPr>
          <w:rFonts w:asciiTheme="majorBidi" w:hAnsiTheme="majorBidi" w:cs="Arabic Transparent" w:hint="cs"/>
          <w:b/>
          <w:bCs/>
          <w:sz w:val="26"/>
          <w:szCs w:val="26"/>
          <w:rtl/>
        </w:rPr>
        <w:t xml:space="preserve"> </w:t>
      </w:r>
      <w:r w:rsidRPr="00060188">
        <w:rPr>
          <w:rFonts w:asciiTheme="majorBidi" w:hAnsiTheme="majorBidi" w:cs="Arabic Transparent"/>
          <w:b/>
          <w:bCs/>
          <w:sz w:val="26"/>
          <w:szCs w:val="26"/>
        </w:rPr>
        <w:t>Maricopa</w:t>
      </w:r>
      <w:r w:rsidRPr="00060188">
        <w:rPr>
          <w:rFonts w:asciiTheme="minorBidi" w:hAnsiTheme="minorBidi" w:cs="Arabic Transparent"/>
          <w:b/>
          <w:bCs/>
          <w:sz w:val="26"/>
          <w:szCs w:val="26"/>
          <w:rtl/>
        </w:rPr>
        <w:t xml:space="preserve"> </w:t>
      </w:r>
      <w:r>
        <w:rPr>
          <w:rFonts w:asciiTheme="minorBidi" w:hAnsiTheme="minorBidi" w:cs="Arabic Transparent" w:hint="cs"/>
          <w:b/>
          <w:bCs/>
          <w:sz w:val="26"/>
          <w:szCs w:val="26"/>
          <w:rtl/>
        </w:rPr>
        <w:t>و</w:t>
      </w:r>
      <w:r w:rsidRPr="00060188">
        <w:rPr>
          <w:rFonts w:asciiTheme="minorBidi" w:hAnsiTheme="minorBidi" w:cs="Arabic Transparent" w:hint="cs"/>
          <w:b/>
          <w:bCs/>
          <w:sz w:val="26"/>
          <w:szCs w:val="26"/>
          <w:rtl/>
        </w:rPr>
        <w:t xml:space="preserve">جامعة ورويك </w:t>
      </w:r>
      <w:r w:rsidRPr="00060188">
        <w:rPr>
          <w:rFonts w:asciiTheme="majorBidi" w:hAnsiTheme="majorBidi" w:cs="Arabic Transparent"/>
          <w:b/>
          <w:bCs/>
          <w:sz w:val="26"/>
          <w:szCs w:val="26"/>
        </w:rPr>
        <w:t>Warwick</w:t>
      </w:r>
      <w:r w:rsidRPr="00060188">
        <w:rPr>
          <w:rFonts w:ascii="Arial" w:hAnsi="Arial" w:cs="Arabic Transparent" w:hint="cs"/>
          <w:sz w:val="26"/>
          <w:szCs w:val="26"/>
          <w:rtl/>
        </w:rPr>
        <w:t xml:space="preserve"> </w:t>
      </w:r>
      <w:r w:rsidRPr="00060188">
        <w:rPr>
          <w:rFonts w:asciiTheme="minorBidi" w:hAnsiTheme="minorBidi" w:cs="Arabic Transparent" w:hint="cs"/>
          <w:b/>
          <w:bCs/>
          <w:sz w:val="26"/>
          <w:szCs w:val="26"/>
          <w:rtl/>
        </w:rPr>
        <w:t>وجامعة</w:t>
      </w:r>
      <w:r w:rsidRPr="00060188">
        <w:rPr>
          <w:rFonts w:ascii="Arial" w:hAnsi="Arial" w:cs="Arabic Transparent" w:hint="cs"/>
          <w:sz w:val="26"/>
          <w:szCs w:val="26"/>
          <w:rtl/>
        </w:rPr>
        <w:t xml:space="preserve"> </w:t>
      </w:r>
      <w:r w:rsidRPr="00060188">
        <w:rPr>
          <w:rFonts w:asciiTheme="majorBidi" w:hAnsiTheme="majorBidi" w:cs="Arabic Transparent"/>
          <w:b/>
          <w:bCs/>
          <w:sz w:val="26"/>
          <w:szCs w:val="26"/>
        </w:rPr>
        <w:t>Brighton</w:t>
      </w:r>
      <w:r>
        <w:rPr>
          <w:rFonts w:asciiTheme="minorBidi" w:hAnsiTheme="minorBidi" w:cs="Arabic Transparent" w:hint="cs"/>
          <w:b/>
          <w:bCs/>
          <w:sz w:val="26"/>
          <w:szCs w:val="26"/>
          <w:rtl/>
        </w:rPr>
        <w:t xml:space="preserve"> </w:t>
      </w:r>
      <w:r w:rsidRPr="00060188">
        <w:rPr>
          <w:rFonts w:asciiTheme="minorBidi" w:hAnsiTheme="minorBidi" w:cs="Arabic Transparent" w:hint="cs"/>
          <w:b/>
          <w:bCs/>
          <w:sz w:val="26"/>
          <w:szCs w:val="26"/>
          <w:rtl/>
        </w:rPr>
        <w:t xml:space="preserve">وجامعة </w:t>
      </w:r>
      <w:r w:rsidRPr="00060188">
        <w:rPr>
          <w:rFonts w:asciiTheme="majorBidi" w:hAnsiTheme="majorBidi" w:cs="Arabic Transparent"/>
          <w:b/>
          <w:bCs/>
          <w:sz w:val="26"/>
          <w:szCs w:val="26"/>
        </w:rPr>
        <w:t>Edinburgh</w:t>
      </w:r>
      <w:r w:rsidRPr="00060188">
        <w:rPr>
          <w:rFonts w:asciiTheme="minorBidi" w:hAnsiTheme="minorBidi" w:cs="Arabic Transparent" w:hint="cs"/>
          <w:b/>
          <w:bCs/>
          <w:sz w:val="26"/>
          <w:szCs w:val="26"/>
          <w:rtl/>
        </w:rPr>
        <w:t xml:space="preserve"> </w:t>
      </w:r>
      <w:r>
        <w:rPr>
          <w:rFonts w:asciiTheme="minorBidi" w:hAnsiTheme="minorBidi" w:cs="Arabic Transparent" w:hint="cs"/>
          <w:b/>
          <w:bCs/>
          <w:sz w:val="26"/>
          <w:szCs w:val="26"/>
          <w:rtl/>
        </w:rPr>
        <w:t xml:space="preserve">وجامعة </w:t>
      </w:r>
      <w:r>
        <w:rPr>
          <w:rFonts w:asciiTheme="majorBidi" w:hAnsiTheme="majorBidi" w:cs="Arabic Transparent"/>
          <w:b/>
          <w:bCs/>
          <w:sz w:val="26"/>
          <w:szCs w:val="26"/>
        </w:rPr>
        <w:t xml:space="preserve"> </w:t>
      </w:r>
      <w:r w:rsidRPr="00D9138C">
        <w:rPr>
          <w:rFonts w:asciiTheme="majorBidi" w:hAnsiTheme="majorBidi" w:cs="Arabic Transparent"/>
          <w:b/>
          <w:bCs/>
          <w:sz w:val="26"/>
          <w:szCs w:val="26"/>
        </w:rPr>
        <w:t>Loughborough</w:t>
      </w:r>
      <w:r>
        <w:rPr>
          <w:sz w:val="23"/>
          <w:szCs w:val="23"/>
        </w:rPr>
        <w:t xml:space="preserve"> </w:t>
      </w:r>
      <w:r>
        <w:rPr>
          <w:rFonts w:asciiTheme="minorBidi" w:hAnsiTheme="minorBidi" w:cs="Arabic Transparent" w:hint="cs"/>
          <w:b/>
          <w:bCs/>
          <w:sz w:val="26"/>
          <w:szCs w:val="26"/>
          <w:rtl/>
        </w:rPr>
        <w:t xml:space="preserve"> وجامعة استراليا وجامعة ماليزيا والجامعة الافتراضية في إيران  وجامعة تنزانيا (</w:t>
      </w:r>
      <w:r>
        <w:rPr>
          <w:rStyle w:val="a9"/>
          <w:rFonts w:asciiTheme="minorBidi" w:hAnsiTheme="minorBidi" w:cs="Arabic Transparent"/>
          <w:b/>
          <w:bCs/>
          <w:sz w:val="26"/>
          <w:szCs w:val="26"/>
          <w:rtl/>
        </w:rPr>
        <w:footnoteReference w:id="1"/>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2"/>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3"/>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4"/>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5"/>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6"/>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7"/>
      </w:r>
      <w:r>
        <w:rPr>
          <w:rFonts w:asciiTheme="minorBidi" w:hAnsiTheme="minorBidi" w:cs="Arabic Transparent" w:hint="cs"/>
          <w:b/>
          <w:bCs/>
          <w:sz w:val="26"/>
          <w:szCs w:val="26"/>
          <w:rtl/>
        </w:rPr>
        <w:t>)(</w:t>
      </w:r>
      <w:r>
        <w:rPr>
          <w:rStyle w:val="a9"/>
          <w:rFonts w:asciiTheme="minorBidi" w:hAnsiTheme="minorBidi" w:cs="Arabic Transparent"/>
          <w:b/>
          <w:bCs/>
          <w:sz w:val="26"/>
          <w:szCs w:val="26"/>
          <w:rtl/>
        </w:rPr>
        <w:footnoteReference w:id="8"/>
      </w:r>
      <w:r>
        <w:rPr>
          <w:rFonts w:asciiTheme="minorBidi" w:hAnsiTheme="minorBidi" w:cs="Arabic Transparent" w:hint="cs"/>
          <w:b/>
          <w:bCs/>
          <w:sz w:val="26"/>
          <w:szCs w:val="26"/>
          <w:rtl/>
        </w:rPr>
        <w:t>) ، وذلك لاستنباط العناصر التالية</w:t>
      </w:r>
      <w:r w:rsidRPr="00060188">
        <w:rPr>
          <w:rFonts w:asciiTheme="minorBidi" w:hAnsiTheme="minorBidi" w:cs="Arabic Transparent" w:hint="cs"/>
          <w:b/>
          <w:bCs/>
          <w:sz w:val="26"/>
          <w:szCs w:val="26"/>
          <w:rtl/>
        </w:rPr>
        <w:t>:-</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lastRenderedPageBreak/>
        <w:t>أهم أدوات الجيل الثاني للتعليم الالكتروني المطبقة بشكل عملي في هذه الجامعات.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أهداف وأهمية ومميزات تطبيق هذه الأدوات في الجامعات.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طرق وأساليب تطبيق هذه الأدوات في الجامعات.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أهم متطلبات تطبيق هذه الأدوات داخل الجامعات.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طرق تدريب أعضاء هيئة التدريس والطلبة على هذه الأدوات.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أهم التحديات والصعوبات التي واجهت الجامعات عند تطبيق هذه الأدوات.</w:t>
      </w:r>
    </w:p>
    <w:p w:rsidR="00AF0A72" w:rsidRPr="00060188" w:rsidRDefault="00AF0A72" w:rsidP="00B90309">
      <w:pPr>
        <w:pStyle w:val="a3"/>
        <w:numPr>
          <w:ilvl w:val="0"/>
          <w:numId w:val="12"/>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أهم الإجراءات التي تم اتخاذها داخل الجامعات لدمج هذه الأدوات في العملية التعليمية.</w:t>
      </w:r>
    </w:p>
    <w:p w:rsidR="00AF0A72" w:rsidRPr="00060188" w:rsidRDefault="00AF0A72" w:rsidP="00B90309">
      <w:pPr>
        <w:pStyle w:val="a3"/>
        <w:numPr>
          <w:ilvl w:val="0"/>
          <w:numId w:val="7"/>
        </w:numPr>
        <w:spacing w:before="120" w:after="120" w:line="360" w:lineRule="auto"/>
        <w:ind w:left="509"/>
        <w:contextualSpacing w:val="0"/>
        <w:jc w:val="lowKashida"/>
        <w:rPr>
          <w:rFonts w:asciiTheme="minorBidi" w:hAnsiTheme="minorBidi" w:cs="Arabic Transparent"/>
          <w:b/>
          <w:bCs/>
          <w:sz w:val="26"/>
          <w:szCs w:val="26"/>
        </w:rPr>
      </w:pPr>
      <w:r w:rsidRPr="00060188">
        <w:rPr>
          <w:rFonts w:asciiTheme="minorBidi" w:hAnsiTheme="minorBidi" w:cs="Arabic Transparent" w:hint="cs"/>
          <w:b/>
          <w:bCs/>
          <w:sz w:val="26"/>
          <w:szCs w:val="26"/>
          <w:rtl/>
        </w:rPr>
        <w:t xml:space="preserve">ويمكن تجميع عناصر قائمة المراجعة وفقا لخمسة محاور أساسية كما يلي:- </w:t>
      </w:r>
    </w:p>
    <w:tbl>
      <w:tblPr>
        <w:tblStyle w:val="ab"/>
        <w:bidiVisual/>
        <w:tblW w:w="8840" w:type="dxa"/>
        <w:jc w:val="center"/>
        <w:tblLook w:val="04A0"/>
      </w:tblPr>
      <w:tblGrid>
        <w:gridCol w:w="362"/>
        <w:gridCol w:w="7218"/>
        <w:gridCol w:w="1260"/>
      </w:tblGrid>
      <w:tr w:rsidR="00AF0A72" w:rsidRPr="00F760F4" w:rsidTr="00BE6DD0">
        <w:trPr>
          <w:trHeight w:val="510"/>
          <w:jc w:val="center"/>
        </w:trPr>
        <w:tc>
          <w:tcPr>
            <w:tcW w:w="0" w:type="auto"/>
            <w:shd w:val="clear" w:color="auto" w:fill="D9D9D9" w:themeFill="background1" w:themeFillShade="D9"/>
            <w:vAlign w:val="center"/>
          </w:tcPr>
          <w:p w:rsidR="00AF0A72" w:rsidRPr="00F760F4" w:rsidRDefault="00AF0A72" w:rsidP="00BE6DD0">
            <w:pPr>
              <w:pStyle w:val="3"/>
              <w:spacing w:line="360" w:lineRule="auto"/>
              <w:jc w:val="center"/>
              <w:outlineLvl w:val="2"/>
              <w:rPr>
                <w:color w:val="auto"/>
                <w:sz w:val="26"/>
                <w:szCs w:val="26"/>
                <w:rtl/>
              </w:rPr>
            </w:pPr>
            <w:r w:rsidRPr="00F760F4">
              <w:rPr>
                <w:rFonts w:hint="cs"/>
                <w:color w:val="auto"/>
                <w:sz w:val="26"/>
                <w:szCs w:val="26"/>
                <w:rtl/>
              </w:rPr>
              <w:t>م</w:t>
            </w:r>
          </w:p>
        </w:tc>
        <w:tc>
          <w:tcPr>
            <w:tcW w:w="7218" w:type="dxa"/>
            <w:shd w:val="clear" w:color="auto" w:fill="D9D9D9" w:themeFill="background1" w:themeFillShade="D9"/>
            <w:vAlign w:val="center"/>
          </w:tcPr>
          <w:p w:rsidR="00AF0A72" w:rsidRPr="00F760F4" w:rsidRDefault="00AF0A72" w:rsidP="00BE6DD0">
            <w:pPr>
              <w:pStyle w:val="3"/>
              <w:spacing w:line="360" w:lineRule="auto"/>
              <w:jc w:val="center"/>
              <w:outlineLvl w:val="2"/>
              <w:rPr>
                <w:color w:val="auto"/>
                <w:sz w:val="26"/>
                <w:szCs w:val="26"/>
                <w:rtl/>
              </w:rPr>
            </w:pPr>
            <w:r w:rsidRPr="00F760F4">
              <w:rPr>
                <w:rFonts w:hint="cs"/>
                <w:color w:val="auto"/>
                <w:sz w:val="26"/>
                <w:szCs w:val="26"/>
                <w:rtl/>
              </w:rPr>
              <w:t>محاور قائمة المراجعة</w:t>
            </w:r>
          </w:p>
        </w:tc>
        <w:tc>
          <w:tcPr>
            <w:tcW w:w="1260" w:type="dxa"/>
            <w:shd w:val="clear" w:color="auto" w:fill="D9D9D9" w:themeFill="background1" w:themeFillShade="D9"/>
            <w:vAlign w:val="center"/>
          </w:tcPr>
          <w:p w:rsidR="00AF0A72" w:rsidRPr="00F760F4" w:rsidRDefault="00AF0A72" w:rsidP="00BE6DD0">
            <w:pPr>
              <w:pStyle w:val="3"/>
              <w:spacing w:line="360" w:lineRule="auto"/>
              <w:jc w:val="center"/>
              <w:outlineLvl w:val="2"/>
              <w:rPr>
                <w:color w:val="auto"/>
                <w:sz w:val="26"/>
                <w:szCs w:val="26"/>
                <w:rtl/>
              </w:rPr>
            </w:pPr>
            <w:r w:rsidRPr="00F760F4">
              <w:rPr>
                <w:rFonts w:hint="cs"/>
                <w:color w:val="auto"/>
                <w:sz w:val="24"/>
                <w:szCs w:val="24"/>
                <w:rtl/>
              </w:rPr>
              <w:t xml:space="preserve">عدد العناصر </w:t>
            </w:r>
          </w:p>
        </w:tc>
      </w:tr>
      <w:tr w:rsidR="00AF0A72" w:rsidRPr="00F760F4" w:rsidTr="00BE6DD0">
        <w:trPr>
          <w:trHeight w:val="510"/>
          <w:jc w:val="center"/>
        </w:trPr>
        <w:tc>
          <w:tcPr>
            <w:tcW w:w="0" w:type="auto"/>
            <w:vAlign w:val="center"/>
          </w:tcPr>
          <w:p w:rsidR="00AF0A72" w:rsidRPr="00F760F4" w:rsidRDefault="00AF0A72" w:rsidP="00BE6DD0">
            <w:pPr>
              <w:pStyle w:val="3"/>
              <w:spacing w:line="360" w:lineRule="auto"/>
              <w:outlineLvl w:val="2"/>
              <w:rPr>
                <w:color w:val="auto"/>
                <w:sz w:val="26"/>
                <w:szCs w:val="26"/>
                <w:rtl/>
              </w:rPr>
            </w:pPr>
            <w:r w:rsidRPr="00F760F4">
              <w:rPr>
                <w:rFonts w:hint="cs"/>
                <w:color w:val="auto"/>
                <w:sz w:val="26"/>
                <w:szCs w:val="26"/>
                <w:rtl/>
              </w:rPr>
              <w:t>1</w:t>
            </w:r>
          </w:p>
        </w:tc>
        <w:tc>
          <w:tcPr>
            <w:tcW w:w="7218" w:type="dxa"/>
            <w:vAlign w:val="center"/>
          </w:tcPr>
          <w:p w:rsidR="00AF0A72" w:rsidRPr="00F760F4" w:rsidRDefault="00AF0A72" w:rsidP="00BE6DD0">
            <w:pPr>
              <w:pStyle w:val="3"/>
              <w:spacing w:line="360" w:lineRule="auto"/>
              <w:outlineLvl w:val="2"/>
              <w:rPr>
                <w:rFonts w:cs="Arabic Transparent"/>
                <w:color w:val="auto"/>
                <w:sz w:val="24"/>
                <w:szCs w:val="24"/>
                <w:rtl/>
              </w:rPr>
            </w:pPr>
            <w:r w:rsidRPr="00F760F4">
              <w:rPr>
                <w:rFonts w:cs="Arabic Transparent" w:hint="cs"/>
                <w:color w:val="auto"/>
                <w:sz w:val="24"/>
                <w:szCs w:val="24"/>
                <w:rtl/>
              </w:rPr>
              <w:t xml:space="preserve">معرفة وإدراك </w:t>
            </w:r>
            <w:r>
              <w:rPr>
                <w:rFonts w:cs="Arabic Transparent" w:hint="cs"/>
                <w:color w:val="auto"/>
                <w:sz w:val="24"/>
                <w:szCs w:val="24"/>
                <w:rtl/>
              </w:rPr>
              <w:t xml:space="preserve">ومبررات استخدام </w:t>
            </w:r>
            <w:r w:rsidRPr="00F760F4">
              <w:rPr>
                <w:rFonts w:cs="Arabic Transparent" w:hint="cs"/>
                <w:color w:val="auto"/>
                <w:sz w:val="24"/>
                <w:szCs w:val="24"/>
                <w:rtl/>
              </w:rPr>
              <w:t xml:space="preserve">الجيل الثاني </w:t>
            </w:r>
            <w:r>
              <w:rPr>
                <w:rFonts w:cs="Arabic Transparent" w:hint="cs"/>
                <w:color w:val="auto"/>
                <w:sz w:val="24"/>
                <w:szCs w:val="24"/>
                <w:rtl/>
              </w:rPr>
              <w:t>لأ</w:t>
            </w:r>
            <w:r w:rsidRPr="00F760F4">
              <w:rPr>
                <w:rFonts w:cs="Arabic Transparent" w:hint="cs"/>
                <w:color w:val="auto"/>
                <w:sz w:val="24"/>
                <w:szCs w:val="24"/>
                <w:rtl/>
              </w:rPr>
              <w:t xml:space="preserve">دوات التعليم الإلكتروني </w:t>
            </w:r>
            <w:r>
              <w:rPr>
                <w:rFonts w:cs="Arabic Transparent" w:hint="cs"/>
                <w:color w:val="auto"/>
                <w:sz w:val="24"/>
                <w:szCs w:val="24"/>
                <w:rtl/>
              </w:rPr>
              <w:t>ب</w:t>
            </w:r>
            <w:r w:rsidRPr="00F760F4">
              <w:rPr>
                <w:rFonts w:cs="Arabic Transparent" w:hint="cs"/>
                <w:color w:val="auto"/>
                <w:sz w:val="24"/>
                <w:szCs w:val="24"/>
                <w:rtl/>
              </w:rPr>
              <w:t xml:space="preserve">جامعة تبوك </w:t>
            </w:r>
          </w:p>
        </w:tc>
        <w:tc>
          <w:tcPr>
            <w:tcW w:w="1260" w:type="dxa"/>
            <w:vAlign w:val="center"/>
          </w:tcPr>
          <w:p w:rsidR="00AF0A72" w:rsidRPr="00F760F4" w:rsidRDefault="00AF0A72" w:rsidP="00BE6DD0">
            <w:pPr>
              <w:pStyle w:val="3"/>
              <w:spacing w:line="360" w:lineRule="auto"/>
              <w:jc w:val="center"/>
              <w:outlineLvl w:val="2"/>
              <w:rPr>
                <w:rFonts w:ascii="Tahoma" w:hAnsi="Tahoma"/>
                <w:color w:val="auto"/>
                <w:sz w:val="26"/>
                <w:szCs w:val="26"/>
                <w:rtl/>
              </w:rPr>
            </w:pPr>
            <w:r>
              <w:rPr>
                <w:rFonts w:ascii="Tahoma" w:hAnsi="Tahoma" w:hint="cs"/>
                <w:color w:val="auto"/>
                <w:sz w:val="26"/>
                <w:szCs w:val="26"/>
                <w:rtl/>
              </w:rPr>
              <w:t>6</w:t>
            </w:r>
          </w:p>
        </w:tc>
      </w:tr>
      <w:tr w:rsidR="00AF0A72" w:rsidRPr="00F760F4" w:rsidTr="00BE6DD0">
        <w:trPr>
          <w:trHeight w:val="510"/>
          <w:jc w:val="center"/>
        </w:trPr>
        <w:tc>
          <w:tcPr>
            <w:tcW w:w="0" w:type="auto"/>
            <w:vAlign w:val="center"/>
          </w:tcPr>
          <w:p w:rsidR="00AF0A72" w:rsidRPr="00F760F4" w:rsidRDefault="00AF0A72" w:rsidP="00BE6DD0">
            <w:pPr>
              <w:pStyle w:val="3"/>
              <w:spacing w:line="360" w:lineRule="auto"/>
              <w:outlineLvl w:val="2"/>
              <w:rPr>
                <w:color w:val="auto"/>
                <w:sz w:val="26"/>
                <w:szCs w:val="26"/>
                <w:rtl/>
              </w:rPr>
            </w:pPr>
            <w:r w:rsidRPr="00F760F4">
              <w:rPr>
                <w:rFonts w:hint="cs"/>
                <w:color w:val="auto"/>
                <w:sz w:val="26"/>
                <w:szCs w:val="26"/>
                <w:rtl/>
              </w:rPr>
              <w:t>2</w:t>
            </w:r>
          </w:p>
        </w:tc>
        <w:tc>
          <w:tcPr>
            <w:tcW w:w="7218" w:type="dxa"/>
            <w:vAlign w:val="center"/>
          </w:tcPr>
          <w:p w:rsidR="00AF0A72" w:rsidRPr="00F760F4" w:rsidRDefault="00AF0A72" w:rsidP="00BE6DD0">
            <w:pPr>
              <w:pStyle w:val="3"/>
              <w:spacing w:line="360" w:lineRule="auto"/>
              <w:outlineLvl w:val="2"/>
              <w:rPr>
                <w:rFonts w:cs="Arabic Transparent"/>
                <w:color w:val="auto"/>
                <w:sz w:val="24"/>
                <w:szCs w:val="24"/>
                <w:rtl/>
              </w:rPr>
            </w:pPr>
            <w:r>
              <w:rPr>
                <w:rFonts w:cs="Arabic Transparent" w:hint="cs"/>
                <w:color w:val="auto"/>
                <w:sz w:val="24"/>
                <w:szCs w:val="24"/>
                <w:rtl/>
              </w:rPr>
              <w:t>التخطيط العام و</w:t>
            </w:r>
            <w:r w:rsidRPr="00F760F4">
              <w:rPr>
                <w:rFonts w:cs="Arabic Transparent" w:hint="cs"/>
                <w:color w:val="auto"/>
                <w:sz w:val="24"/>
                <w:szCs w:val="24"/>
                <w:rtl/>
              </w:rPr>
              <w:t xml:space="preserve">التجهيزات المادية والبرمجية والإجرائية لتطبيق الجيل الثاني </w:t>
            </w:r>
            <w:r>
              <w:rPr>
                <w:rFonts w:cs="Arabic Transparent" w:hint="cs"/>
                <w:color w:val="auto"/>
                <w:sz w:val="24"/>
                <w:szCs w:val="24"/>
                <w:rtl/>
              </w:rPr>
              <w:t>لأ</w:t>
            </w:r>
            <w:r w:rsidRPr="00F760F4">
              <w:rPr>
                <w:rFonts w:cs="Arabic Transparent" w:hint="cs"/>
                <w:color w:val="auto"/>
                <w:sz w:val="24"/>
                <w:szCs w:val="24"/>
                <w:rtl/>
              </w:rPr>
              <w:t>دوات التعليم الإلكتروني</w:t>
            </w:r>
          </w:p>
        </w:tc>
        <w:tc>
          <w:tcPr>
            <w:tcW w:w="1260" w:type="dxa"/>
            <w:vAlign w:val="center"/>
          </w:tcPr>
          <w:p w:rsidR="00AF0A72" w:rsidRPr="00F760F4" w:rsidRDefault="00AF0A72" w:rsidP="00BE6DD0">
            <w:pPr>
              <w:pStyle w:val="3"/>
              <w:spacing w:line="360" w:lineRule="auto"/>
              <w:jc w:val="center"/>
              <w:outlineLvl w:val="2"/>
              <w:rPr>
                <w:rFonts w:ascii="Tahoma" w:hAnsi="Tahoma"/>
                <w:color w:val="auto"/>
                <w:sz w:val="26"/>
                <w:szCs w:val="26"/>
                <w:rtl/>
              </w:rPr>
            </w:pPr>
            <w:r>
              <w:rPr>
                <w:rFonts w:ascii="Tahoma" w:hAnsi="Tahoma" w:hint="cs"/>
                <w:color w:val="auto"/>
                <w:sz w:val="26"/>
                <w:szCs w:val="26"/>
                <w:rtl/>
              </w:rPr>
              <w:t>18</w:t>
            </w:r>
          </w:p>
        </w:tc>
      </w:tr>
      <w:tr w:rsidR="00AF0A72" w:rsidRPr="00F760F4" w:rsidTr="00BE6DD0">
        <w:trPr>
          <w:trHeight w:val="510"/>
          <w:jc w:val="center"/>
        </w:trPr>
        <w:tc>
          <w:tcPr>
            <w:tcW w:w="0" w:type="auto"/>
            <w:vAlign w:val="center"/>
          </w:tcPr>
          <w:p w:rsidR="00AF0A72" w:rsidRPr="00F760F4" w:rsidRDefault="00AF0A72" w:rsidP="00BE6DD0">
            <w:pPr>
              <w:pStyle w:val="3"/>
              <w:spacing w:line="360" w:lineRule="auto"/>
              <w:outlineLvl w:val="2"/>
              <w:rPr>
                <w:color w:val="auto"/>
                <w:sz w:val="26"/>
                <w:szCs w:val="26"/>
                <w:rtl/>
              </w:rPr>
            </w:pPr>
            <w:r w:rsidRPr="00F760F4">
              <w:rPr>
                <w:rFonts w:hint="cs"/>
                <w:color w:val="auto"/>
                <w:sz w:val="26"/>
                <w:szCs w:val="26"/>
                <w:rtl/>
              </w:rPr>
              <w:t>3</w:t>
            </w:r>
          </w:p>
        </w:tc>
        <w:tc>
          <w:tcPr>
            <w:tcW w:w="7218" w:type="dxa"/>
            <w:vAlign w:val="center"/>
          </w:tcPr>
          <w:p w:rsidR="00AF0A72" w:rsidRPr="00F760F4" w:rsidRDefault="00AF0A72" w:rsidP="00BE6DD0">
            <w:pPr>
              <w:pStyle w:val="3"/>
              <w:spacing w:line="360" w:lineRule="auto"/>
              <w:outlineLvl w:val="2"/>
              <w:rPr>
                <w:rFonts w:ascii="Arial" w:hAnsi="Arial" w:cs="Arabic Transparent"/>
                <w:color w:val="auto"/>
                <w:sz w:val="24"/>
                <w:szCs w:val="24"/>
              </w:rPr>
            </w:pPr>
            <w:r w:rsidRPr="00F760F4">
              <w:rPr>
                <w:rFonts w:ascii="Arial" w:hAnsi="Arial" w:cs="Arabic Transparent" w:hint="cs"/>
                <w:color w:val="auto"/>
                <w:sz w:val="24"/>
                <w:szCs w:val="24"/>
                <w:rtl/>
              </w:rPr>
              <w:t>تطبيقات أدوات الجيل الثاني للويب في مجال التعليم الإلكتروني بجامعة تبوك</w:t>
            </w:r>
          </w:p>
        </w:tc>
        <w:tc>
          <w:tcPr>
            <w:tcW w:w="1260" w:type="dxa"/>
            <w:vAlign w:val="center"/>
          </w:tcPr>
          <w:p w:rsidR="00AF0A72" w:rsidRPr="00F760F4" w:rsidRDefault="00AF0A72" w:rsidP="00BE6DD0">
            <w:pPr>
              <w:pStyle w:val="3"/>
              <w:spacing w:line="360" w:lineRule="auto"/>
              <w:jc w:val="center"/>
              <w:outlineLvl w:val="2"/>
              <w:rPr>
                <w:rFonts w:ascii="Tahoma" w:hAnsi="Tahoma"/>
                <w:color w:val="auto"/>
                <w:sz w:val="26"/>
                <w:szCs w:val="26"/>
                <w:rtl/>
              </w:rPr>
            </w:pPr>
            <w:r>
              <w:rPr>
                <w:rFonts w:ascii="Tahoma" w:hAnsi="Tahoma" w:hint="cs"/>
                <w:color w:val="auto"/>
                <w:sz w:val="26"/>
                <w:szCs w:val="26"/>
                <w:rtl/>
              </w:rPr>
              <w:t>23</w:t>
            </w:r>
          </w:p>
        </w:tc>
      </w:tr>
      <w:tr w:rsidR="00AF0A72" w:rsidRPr="00F760F4" w:rsidTr="00BE6DD0">
        <w:trPr>
          <w:trHeight w:val="510"/>
          <w:jc w:val="center"/>
        </w:trPr>
        <w:tc>
          <w:tcPr>
            <w:tcW w:w="0" w:type="auto"/>
            <w:vAlign w:val="center"/>
          </w:tcPr>
          <w:p w:rsidR="00AF0A72" w:rsidRPr="00F760F4" w:rsidRDefault="00AF0A72" w:rsidP="00BE6DD0">
            <w:pPr>
              <w:pStyle w:val="3"/>
              <w:spacing w:line="360" w:lineRule="auto"/>
              <w:outlineLvl w:val="2"/>
              <w:rPr>
                <w:color w:val="auto"/>
                <w:sz w:val="26"/>
                <w:szCs w:val="26"/>
                <w:rtl/>
              </w:rPr>
            </w:pPr>
            <w:r w:rsidRPr="00F760F4">
              <w:rPr>
                <w:rFonts w:hint="cs"/>
                <w:color w:val="auto"/>
                <w:sz w:val="26"/>
                <w:szCs w:val="26"/>
                <w:rtl/>
              </w:rPr>
              <w:t>4</w:t>
            </w:r>
          </w:p>
        </w:tc>
        <w:tc>
          <w:tcPr>
            <w:tcW w:w="7218" w:type="dxa"/>
            <w:vAlign w:val="center"/>
          </w:tcPr>
          <w:p w:rsidR="00AF0A72" w:rsidRPr="00F760F4" w:rsidRDefault="00AF0A72" w:rsidP="00BE6DD0">
            <w:pPr>
              <w:pStyle w:val="3"/>
              <w:spacing w:line="360" w:lineRule="auto"/>
              <w:outlineLvl w:val="2"/>
              <w:rPr>
                <w:rFonts w:cs="Arabic Transparent"/>
                <w:color w:val="auto"/>
                <w:sz w:val="24"/>
                <w:szCs w:val="24"/>
                <w:rtl/>
              </w:rPr>
            </w:pPr>
            <w:r>
              <w:rPr>
                <w:rFonts w:cs="Arabic Transparent" w:hint="cs"/>
                <w:color w:val="auto"/>
                <w:sz w:val="24"/>
                <w:szCs w:val="24"/>
                <w:rtl/>
              </w:rPr>
              <w:t>تعريف وت</w:t>
            </w:r>
            <w:r w:rsidRPr="00F760F4">
              <w:rPr>
                <w:rFonts w:cs="Arabic Transparent" w:hint="cs"/>
                <w:color w:val="auto"/>
                <w:sz w:val="24"/>
                <w:szCs w:val="24"/>
                <w:rtl/>
              </w:rPr>
              <w:t>دريب الطلبة وأعضاء هيئة التدريس على الجيل الثاني لأدوات التعليم الالكتروني</w:t>
            </w:r>
          </w:p>
        </w:tc>
        <w:tc>
          <w:tcPr>
            <w:tcW w:w="1260" w:type="dxa"/>
            <w:vAlign w:val="center"/>
          </w:tcPr>
          <w:p w:rsidR="00AF0A72" w:rsidRPr="00F760F4" w:rsidRDefault="00AF0A72" w:rsidP="00BE6DD0">
            <w:pPr>
              <w:pStyle w:val="3"/>
              <w:spacing w:line="360" w:lineRule="auto"/>
              <w:jc w:val="center"/>
              <w:outlineLvl w:val="2"/>
              <w:rPr>
                <w:rFonts w:ascii="Tahoma" w:hAnsi="Tahoma"/>
                <w:color w:val="auto"/>
                <w:sz w:val="26"/>
                <w:szCs w:val="26"/>
                <w:rtl/>
              </w:rPr>
            </w:pPr>
            <w:r>
              <w:rPr>
                <w:rFonts w:ascii="Tahoma" w:hAnsi="Tahoma" w:hint="cs"/>
                <w:color w:val="auto"/>
                <w:sz w:val="26"/>
                <w:szCs w:val="26"/>
                <w:rtl/>
              </w:rPr>
              <w:t>8</w:t>
            </w:r>
          </w:p>
        </w:tc>
      </w:tr>
      <w:tr w:rsidR="00AF0A72" w:rsidRPr="00F760F4" w:rsidTr="00BE6DD0">
        <w:trPr>
          <w:trHeight w:val="510"/>
          <w:jc w:val="center"/>
        </w:trPr>
        <w:tc>
          <w:tcPr>
            <w:tcW w:w="0" w:type="auto"/>
            <w:vAlign w:val="center"/>
          </w:tcPr>
          <w:p w:rsidR="00AF0A72" w:rsidRPr="00F760F4" w:rsidRDefault="00AF0A72" w:rsidP="00BE6DD0">
            <w:pPr>
              <w:pStyle w:val="3"/>
              <w:spacing w:line="360" w:lineRule="auto"/>
              <w:outlineLvl w:val="2"/>
              <w:rPr>
                <w:color w:val="auto"/>
                <w:sz w:val="26"/>
                <w:szCs w:val="26"/>
                <w:rtl/>
              </w:rPr>
            </w:pPr>
            <w:r w:rsidRPr="00F760F4">
              <w:rPr>
                <w:rFonts w:hint="cs"/>
                <w:color w:val="auto"/>
                <w:sz w:val="26"/>
                <w:szCs w:val="26"/>
                <w:rtl/>
              </w:rPr>
              <w:t>5</w:t>
            </w:r>
          </w:p>
        </w:tc>
        <w:tc>
          <w:tcPr>
            <w:tcW w:w="7218" w:type="dxa"/>
            <w:vAlign w:val="center"/>
          </w:tcPr>
          <w:p w:rsidR="00AF0A72" w:rsidRPr="00F760F4" w:rsidRDefault="00AF0A72" w:rsidP="00BE6DD0">
            <w:pPr>
              <w:pStyle w:val="3"/>
              <w:spacing w:line="360" w:lineRule="auto"/>
              <w:outlineLvl w:val="2"/>
              <w:rPr>
                <w:rFonts w:cs="Arabic Transparent"/>
                <w:color w:val="auto"/>
                <w:sz w:val="24"/>
                <w:szCs w:val="24"/>
                <w:rtl/>
              </w:rPr>
            </w:pPr>
            <w:r>
              <w:rPr>
                <w:rFonts w:cs="Arabic Transparent" w:hint="cs"/>
                <w:color w:val="auto"/>
                <w:sz w:val="24"/>
                <w:szCs w:val="24"/>
                <w:rtl/>
              </w:rPr>
              <w:t xml:space="preserve">معوقات </w:t>
            </w:r>
            <w:r w:rsidRPr="00F760F4">
              <w:rPr>
                <w:rFonts w:cs="Arabic Transparent" w:hint="cs"/>
                <w:color w:val="auto"/>
                <w:sz w:val="24"/>
                <w:szCs w:val="24"/>
                <w:rtl/>
              </w:rPr>
              <w:t>تطبيق الجيل الثاني لأدوات التعليم الالكتروني بجامعة تبوك</w:t>
            </w:r>
          </w:p>
        </w:tc>
        <w:tc>
          <w:tcPr>
            <w:tcW w:w="1260" w:type="dxa"/>
            <w:vAlign w:val="center"/>
          </w:tcPr>
          <w:p w:rsidR="00AF0A72" w:rsidRPr="00F760F4" w:rsidRDefault="00AF0A72" w:rsidP="00BE6DD0">
            <w:pPr>
              <w:pStyle w:val="3"/>
              <w:spacing w:line="360" w:lineRule="auto"/>
              <w:jc w:val="center"/>
              <w:outlineLvl w:val="2"/>
              <w:rPr>
                <w:rFonts w:ascii="Tahoma" w:hAnsi="Tahoma"/>
                <w:color w:val="auto"/>
                <w:sz w:val="26"/>
                <w:szCs w:val="26"/>
                <w:rtl/>
              </w:rPr>
            </w:pPr>
            <w:r>
              <w:rPr>
                <w:rFonts w:ascii="Tahoma" w:hAnsi="Tahoma" w:hint="cs"/>
                <w:color w:val="auto"/>
                <w:sz w:val="26"/>
                <w:szCs w:val="26"/>
                <w:rtl/>
              </w:rPr>
              <w:t>6</w:t>
            </w:r>
          </w:p>
        </w:tc>
      </w:tr>
    </w:tbl>
    <w:p w:rsidR="00AF0A72" w:rsidRPr="00A35124" w:rsidRDefault="00AF0A72" w:rsidP="00AF0A72">
      <w:pPr>
        <w:spacing w:before="120" w:after="120" w:line="360" w:lineRule="auto"/>
        <w:jc w:val="center"/>
        <w:rPr>
          <w:rFonts w:asciiTheme="minorBidi" w:hAnsiTheme="minorBidi" w:cs="Monotype Koufi"/>
          <w:b/>
          <w:bCs/>
        </w:rPr>
      </w:pPr>
      <w:r w:rsidRPr="00A35124">
        <w:rPr>
          <w:rFonts w:asciiTheme="minorBidi" w:hAnsiTheme="minorBidi" w:cs="Monotype Koufi" w:hint="cs"/>
          <w:b/>
          <w:bCs/>
          <w:rtl/>
        </w:rPr>
        <w:t xml:space="preserve">شكل (1) محاور قائمة المراجعة </w:t>
      </w:r>
    </w:p>
    <w:p w:rsidR="00AF0A72" w:rsidRPr="00060188" w:rsidRDefault="00AF0A72" w:rsidP="00B90309">
      <w:pPr>
        <w:pStyle w:val="a3"/>
        <w:numPr>
          <w:ilvl w:val="0"/>
          <w:numId w:val="7"/>
        </w:numPr>
        <w:spacing w:before="120" w:after="120" w:line="360" w:lineRule="auto"/>
        <w:contextualSpacing w:val="0"/>
        <w:jc w:val="lowKashida"/>
        <w:rPr>
          <w:rFonts w:asciiTheme="minorBidi" w:hAnsiTheme="minorBidi" w:cs="Arabic Transparent"/>
          <w:b/>
          <w:bCs/>
          <w:sz w:val="26"/>
          <w:szCs w:val="26"/>
          <w:rtl/>
        </w:rPr>
      </w:pPr>
      <w:r w:rsidRPr="00060188">
        <w:rPr>
          <w:rFonts w:asciiTheme="minorBidi" w:hAnsiTheme="minorBidi" w:cs="Arabic Transparent"/>
          <w:b/>
          <w:bCs/>
          <w:sz w:val="26"/>
          <w:szCs w:val="26"/>
          <w:rtl/>
        </w:rPr>
        <w:t xml:space="preserve">وقد قام الباحث بالإجابة على قائمة المراجعة هذه من خلال العديد من المصادر أهمها ما يلي : </w:t>
      </w:r>
    </w:p>
    <w:p w:rsidR="00AF0A72" w:rsidRPr="00060188" w:rsidRDefault="00AF0A72" w:rsidP="00B90309">
      <w:pPr>
        <w:pStyle w:val="a3"/>
        <w:numPr>
          <w:ilvl w:val="1"/>
          <w:numId w:val="7"/>
        </w:numPr>
        <w:spacing w:before="120" w:after="120" w:line="360" w:lineRule="auto"/>
        <w:ind w:left="793"/>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الخبرة العملية للباحث من خلال مشاركته</w:t>
      </w:r>
      <w:r w:rsidRPr="00060188">
        <w:rPr>
          <w:rFonts w:asciiTheme="minorBidi" w:hAnsiTheme="minorBidi" w:cs="Arabic Transparent"/>
          <w:b/>
          <w:bCs/>
          <w:sz w:val="26"/>
          <w:szCs w:val="26"/>
          <w:rtl/>
        </w:rPr>
        <w:t xml:space="preserve"> بشكل عملي </w:t>
      </w:r>
      <w:r w:rsidRPr="00060188">
        <w:rPr>
          <w:rFonts w:asciiTheme="minorBidi" w:hAnsiTheme="minorBidi" w:cs="Arabic Transparent" w:hint="cs"/>
          <w:b/>
          <w:bCs/>
          <w:sz w:val="26"/>
          <w:szCs w:val="26"/>
          <w:rtl/>
        </w:rPr>
        <w:t>كمستشار لعمادة التعليم الإلكتروني والتعليم عن بعد بجامعة تبوك.</w:t>
      </w:r>
      <w:r w:rsidRPr="00060188">
        <w:rPr>
          <w:rFonts w:asciiTheme="minorBidi" w:hAnsiTheme="minorBidi" w:cs="Arabic Transparent"/>
          <w:b/>
          <w:bCs/>
          <w:sz w:val="26"/>
          <w:szCs w:val="26"/>
          <w:rtl/>
        </w:rPr>
        <w:t xml:space="preserve"> </w:t>
      </w:r>
    </w:p>
    <w:p w:rsidR="00AF0A72" w:rsidRPr="00060188" w:rsidRDefault="00AF0A72" w:rsidP="00B90309">
      <w:pPr>
        <w:pStyle w:val="a3"/>
        <w:numPr>
          <w:ilvl w:val="1"/>
          <w:numId w:val="7"/>
        </w:numPr>
        <w:spacing w:before="120" w:after="120" w:line="360" w:lineRule="auto"/>
        <w:ind w:left="793"/>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lastRenderedPageBreak/>
        <w:t xml:space="preserve">العديد من المقابلات والزيارات مع المسئولين في </w:t>
      </w:r>
      <w:r w:rsidRPr="00060188">
        <w:rPr>
          <w:rFonts w:asciiTheme="minorBidi" w:hAnsiTheme="minorBidi" w:cs="Arabic Transparent" w:hint="cs"/>
          <w:b/>
          <w:bCs/>
          <w:sz w:val="26"/>
          <w:szCs w:val="26"/>
          <w:rtl/>
        </w:rPr>
        <w:t>عمادة التعليم الإلكتروني والتعليم عن بعد بجامعة تبوك.</w:t>
      </w:r>
    </w:p>
    <w:p w:rsidR="00AF0A72" w:rsidRPr="00060188" w:rsidRDefault="00AF0A72" w:rsidP="00B90309">
      <w:pPr>
        <w:pStyle w:val="a3"/>
        <w:numPr>
          <w:ilvl w:val="1"/>
          <w:numId w:val="7"/>
        </w:numPr>
        <w:spacing w:before="120" w:after="120" w:line="360" w:lineRule="auto"/>
        <w:ind w:left="793"/>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الدراسات المنشورة حول تطبيق الجامعات السعودية للتكنولوجيات الحديثة.</w:t>
      </w:r>
    </w:p>
    <w:p w:rsidR="00AF0A72" w:rsidRPr="00060188" w:rsidRDefault="00AF0A72" w:rsidP="00B90309">
      <w:pPr>
        <w:pStyle w:val="a3"/>
        <w:numPr>
          <w:ilvl w:val="1"/>
          <w:numId w:val="7"/>
        </w:numPr>
        <w:spacing w:before="120" w:after="120" w:line="360" w:lineRule="auto"/>
        <w:ind w:left="793"/>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العديد من الدراسات والتقارير </w:t>
      </w:r>
      <w:r w:rsidRPr="00060188">
        <w:rPr>
          <w:rFonts w:asciiTheme="minorBidi" w:hAnsiTheme="minorBidi" w:cs="Arabic Transparent" w:hint="cs"/>
          <w:b/>
          <w:bCs/>
          <w:sz w:val="26"/>
          <w:szCs w:val="26"/>
          <w:rtl/>
        </w:rPr>
        <w:t xml:space="preserve">غير </w:t>
      </w:r>
      <w:r w:rsidRPr="00060188">
        <w:rPr>
          <w:rFonts w:asciiTheme="minorBidi" w:hAnsiTheme="minorBidi" w:cs="Arabic Transparent"/>
          <w:b/>
          <w:bCs/>
          <w:sz w:val="26"/>
          <w:szCs w:val="26"/>
          <w:rtl/>
        </w:rPr>
        <w:t xml:space="preserve">المنشورة </w:t>
      </w:r>
      <w:r w:rsidRPr="00060188">
        <w:rPr>
          <w:rFonts w:asciiTheme="minorBidi" w:hAnsiTheme="minorBidi" w:cs="Arabic Transparent" w:hint="cs"/>
          <w:b/>
          <w:bCs/>
          <w:sz w:val="26"/>
          <w:szCs w:val="26"/>
          <w:rtl/>
        </w:rPr>
        <w:t>المتاحة بعمادة التعليم الإلكتروني بجامعة تبوك حول تطبيق المستحدثات التكنولوجية بالعمادة.</w:t>
      </w:r>
    </w:p>
    <w:p w:rsidR="00AF0A72" w:rsidRPr="0007260F" w:rsidRDefault="00AF0A72" w:rsidP="00B90309">
      <w:pPr>
        <w:pStyle w:val="a3"/>
        <w:numPr>
          <w:ilvl w:val="0"/>
          <w:numId w:val="7"/>
        </w:numPr>
        <w:spacing w:before="120" w:after="120" w:line="360" w:lineRule="auto"/>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وبعد تطبيق قائمة المراجعة سيستطيع الباحث </w:t>
      </w:r>
      <w:r>
        <w:rPr>
          <w:rFonts w:asciiTheme="minorBidi" w:hAnsiTheme="minorBidi" w:cs="Arabic Transparent" w:hint="cs"/>
          <w:b/>
          <w:bCs/>
          <w:sz w:val="26"/>
          <w:szCs w:val="26"/>
          <w:rtl/>
        </w:rPr>
        <w:t>عرض صورة عامة عن مدى إدراك واستخدام أدوات الويب 2.0 بجامعة تبوك ، وكيفية تخطيطها لدمج هذه الأدوات ، والمعوقات والتحديات التي واجهتها ، وخططها المستقبلية لدمجها في العملية التعليمية بشكل أكثر فعالية.</w:t>
      </w:r>
    </w:p>
    <w:p w:rsidR="00AF0A72" w:rsidRDefault="00AF0A72" w:rsidP="00AF0A72">
      <w:pPr>
        <w:spacing w:before="120" w:after="120" w:line="360" w:lineRule="auto"/>
        <w:jc w:val="both"/>
        <w:rPr>
          <w:rFonts w:ascii="Trebuchet MS" w:hAnsi="Trebuchet MS" w:cs="PT Bold Heading"/>
          <w:b/>
          <w:bCs/>
          <w:sz w:val="28"/>
          <w:szCs w:val="28"/>
          <w:rtl/>
        </w:rPr>
      </w:pPr>
      <w:r>
        <w:rPr>
          <w:rFonts w:ascii="Trebuchet MS" w:hAnsi="Trebuchet MS" w:cs="PT Bold Heading" w:hint="cs"/>
          <w:b/>
          <w:bCs/>
          <w:sz w:val="28"/>
          <w:szCs w:val="28"/>
          <w:rtl/>
        </w:rPr>
        <w:t>6.مصطلحات الدراسة</w:t>
      </w:r>
    </w:p>
    <w:p w:rsidR="00AF0A72" w:rsidRPr="00060188" w:rsidRDefault="00AF0A72" w:rsidP="00B90309">
      <w:pPr>
        <w:pStyle w:val="a3"/>
        <w:numPr>
          <w:ilvl w:val="0"/>
          <w:numId w:val="1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 xml:space="preserve">التعليم الإلكتروني : </w:t>
      </w:r>
      <w:r w:rsidRPr="00060188">
        <w:rPr>
          <w:rFonts w:ascii="Verdana" w:hAnsi="Verdana" w:cs="Arabic Transparent"/>
          <w:b/>
          <w:bCs/>
          <w:sz w:val="26"/>
          <w:szCs w:val="26"/>
          <w:rtl/>
        </w:rPr>
        <w:t>طريقة للتعليم باستخدام آليات الاتصال الحديثة من حاسب</w:t>
      </w:r>
      <w:r w:rsidRPr="00060188">
        <w:rPr>
          <w:rFonts w:ascii="Verdana" w:hAnsi="Verdana" w:cs="Arabic Transparent"/>
          <w:b/>
          <w:bCs/>
          <w:sz w:val="26"/>
          <w:szCs w:val="26"/>
        </w:rPr>
        <w:t xml:space="preserve"> </w:t>
      </w:r>
      <w:r w:rsidRPr="00060188">
        <w:rPr>
          <w:rFonts w:ascii="Verdana" w:hAnsi="Verdana" w:cs="Arabic Transparent"/>
          <w:b/>
          <w:bCs/>
          <w:sz w:val="26"/>
          <w:szCs w:val="26"/>
          <w:rtl/>
        </w:rPr>
        <w:t>وشبكاته ووسائطه المتعددة من صوت وصورة ورسومات وآليات بحث ومكتبات إلكترونية وكذلك</w:t>
      </w:r>
      <w:r w:rsidRPr="00060188">
        <w:rPr>
          <w:rFonts w:ascii="Verdana" w:hAnsi="Verdana" w:cs="Arabic Transparent"/>
          <w:b/>
          <w:bCs/>
          <w:sz w:val="26"/>
          <w:szCs w:val="26"/>
        </w:rPr>
        <w:t xml:space="preserve"> </w:t>
      </w:r>
      <w:r w:rsidRPr="00060188">
        <w:rPr>
          <w:rFonts w:ascii="Verdana" w:hAnsi="Verdana" w:cs="Arabic Transparent"/>
          <w:b/>
          <w:bCs/>
          <w:sz w:val="26"/>
          <w:szCs w:val="26"/>
          <w:rtl/>
        </w:rPr>
        <w:t xml:space="preserve">بوابات الإنترنت سواء كان عن بعد أو في الفصل الدراسي </w:t>
      </w:r>
      <w:r>
        <w:rPr>
          <w:rFonts w:ascii="Verdana" w:hAnsi="Verdana" w:cs="Arabic Transparent" w:hint="cs"/>
          <w:b/>
          <w:bCs/>
          <w:sz w:val="26"/>
          <w:szCs w:val="26"/>
          <w:rtl/>
        </w:rPr>
        <w:t>، و</w:t>
      </w:r>
      <w:r w:rsidRPr="00060188">
        <w:rPr>
          <w:rFonts w:ascii="Verdana" w:hAnsi="Verdana" w:cs="Arabic Transparent"/>
          <w:b/>
          <w:bCs/>
          <w:sz w:val="26"/>
          <w:szCs w:val="26"/>
          <w:rtl/>
        </w:rPr>
        <w:t>المقصود هو استخدام</w:t>
      </w:r>
      <w:r w:rsidRPr="00060188">
        <w:rPr>
          <w:rFonts w:ascii="Verdana" w:hAnsi="Verdana" w:cs="Arabic Transparent"/>
          <w:b/>
          <w:bCs/>
          <w:sz w:val="26"/>
          <w:szCs w:val="26"/>
        </w:rPr>
        <w:t xml:space="preserve"> </w:t>
      </w:r>
      <w:r w:rsidRPr="00060188">
        <w:rPr>
          <w:rFonts w:ascii="Verdana" w:hAnsi="Verdana" w:cs="Arabic Transparent"/>
          <w:b/>
          <w:bCs/>
          <w:sz w:val="26"/>
          <w:szCs w:val="26"/>
          <w:rtl/>
        </w:rPr>
        <w:t>التقنية بجميع أنواعها في إيصال المعلومة للمتعلم بأقصر وقت وأقل جهد وأكبر فائدة</w:t>
      </w:r>
      <w:r w:rsidRPr="00060188">
        <w:rPr>
          <w:rFonts w:asciiTheme="minorBidi" w:hAnsiTheme="minorBidi" w:cs="Arabic Transparent" w:hint="cs"/>
          <w:b/>
          <w:bCs/>
          <w:sz w:val="26"/>
          <w:szCs w:val="26"/>
          <w:rtl/>
        </w:rPr>
        <w:t>(</w:t>
      </w:r>
      <w:r w:rsidRPr="00060188">
        <w:rPr>
          <w:rStyle w:val="a9"/>
          <w:rFonts w:asciiTheme="minorBidi" w:hAnsiTheme="minorBidi" w:cs="Arabic Transparent"/>
          <w:b/>
          <w:bCs/>
          <w:sz w:val="26"/>
          <w:szCs w:val="26"/>
          <w:rtl/>
        </w:rPr>
        <w:footnoteReference w:id="9"/>
      </w:r>
      <w:r w:rsidRPr="00060188">
        <w:rPr>
          <w:rFonts w:asciiTheme="minorBidi" w:hAnsiTheme="minorBidi" w:cs="Arabic Transparent" w:hint="cs"/>
          <w:b/>
          <w:bCs/>
          <w:sz w:val="26"/>
          <w:szCs w:val="26"/>
          <w:rtl/>
        </w:rPr>
        <w:t>).</w:t>
      </w:r>
    </w:p>
    <w:p w:rsidR="00AF0A72" w:rsidRPr="00060188" w:rsidRDefault="00AF0A72" w:rsidP="00B90309">
      <w:pPr>
        <w:pStyle w:val="a3"/>
        <w:numPr>
          <w:ilvl w:val="0"/>
          <w:numId w:val="1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التعليم عن بعد : نظام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تعليمي</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يقوم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على</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إيصال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المادة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التعليمية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إلى</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الدارس</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عبر</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وسائط</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اتصال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تكنولوجية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متعددة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حيث</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يكون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المتعلم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بعيدا</w:t>
      </w:r>
      <w:r>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ومنفصلا</w:t>
      </w:r>
      <w:r>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عن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المتعلم</w:t>
      </w:r>
      <w:r w:rsidRPr="00060188">
        <w:rPr>
          <w:rFonts w:asciiTheme="minorBidi" w:hAnsiTheme="minorBidi" w:cs="Arabic Transparent"/>
          <w:b/>
          <w:bCs/>
          <w:sz w:val="26"/>
          <w:szCs w:val="26"/>
          <w:rtl/>
        </w:rPr>
        <w:t>.</w:t>
      </w:r>
      <w:r w:rsidRPr="00060188">
        <w:rPr>
          <w:rFonts w:asciiTheme="minorBidi" w:hAnsiTheme="minorBidi" w:cs="Arabic Transparent" w:hint="cs"/>
          <w:b/>
          <w:bCs/>
          <w:sz w:val="26"/>
          <w:szCs w:val="26"/>
          <w:rtl/>
        </w:rPr>
        <w:t xml:space="preserve"> ويعرف</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أيضا</w:t>
      </w:r>
      <w:r>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بأنه</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مفهوم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يشمل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مختلف</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أساليب</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التدريس</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وكل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المراحل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التعليمية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التي</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لا تتمتع</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بالإشراف</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المباشر</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والمستمر</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قبل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معلمين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يحضرون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مع</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طلابهم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داخل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قاعات</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الدراسة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التقليدية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ولكن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تخضع</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عملية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التعليم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لتخطيط</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وتنظيم</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وتوجيه</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قبل</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مؤسسة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تعليمية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معينة</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ومعلمين</w:t>
      </w:r>
      <w:r w:rsidRPr="00060188">
        <w:rPr>
          <w:rFonts w:asciiTheme="minorBidi" w:hAnsiTheme="minorBidi" w:cs="Arabic Transparent"/>
          <w:b/>
          <w:bCs/>
          <w:sz w:val="26"/>
          <w:szCs w:val="26"/>
          <w:rtl/>
        </w:rPr>
        <w:t xml:space="preserve"> </w:t>
      </w:r>
      <w:r w:rsidRPr="00060188">
        <w:rPr>
          <w:rFonts w:asciiTheme="minorBidi" w:hAnsiTheme="minorBidi" w:cs="Arabic Transparent" w:hint="cs"/>
          <w:b/>
          <w:bCs/>
          <w:sz w:val="26"/>
          <w:szCs w:val="26"/>
          <w:rtl/>
        </w:rPr>
        <w:t>متخصصين(</w:t>
      </w:r>
      <w:r w:rsidRPr="00060188">
        <w:rPr>
          <w:rStyle w:val="a9"/>
          <w:rFonts w:asciiTheme="minorBidi" w:hAnsiTheme="minorBidi" w:cs="Arabic Transparent"/>
          <w:b/>
          <w:bCs/>
          <w:sz w:val="26"/>
          <w:szCs w:val="26"/>
          <w:rtl/>
        </w:rPr>
        <w:footnoteReference w:id="10"/>
      </w:r>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w:t>
      </w:r>
    </w:p>
    <w:p w:rsidR="00AF0A72" w:rsidRPr="00060188" w:rsidRDefault="00AF0A72" w:rsidP="00B90309">
      <w:pPr>
        <w:pStyle w:val="a3"/>
        <w:numPr>
          <w:ilvl w:val="0"/>
          <w:numId w:val="1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الويب 2.0 </w:t>
      </w:r>
      <w:r w:rsidRPr="00060188">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هو فلسفة أو أسلوب جديد لتقديم خدمات الجيل الثاني من الإنترنت</w:t>
      </w:r>
      <w:r w:rsidRPr="00060188">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 تعتمد على دعم الاتصال بين مستخدمي الإنترنت</w:t>
      </w:r>
      <w:r w:rsidRPr="00060188">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 وتعظيم دور المستخدم في إثراء المحتوى الرقمي على الإنترنت</w:t>
      </w:r>
      <w:r w:rsidRPr="00060188">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 xml:space="preserve">، والتعاون بين مختلف مستخدمي الإنترنت في بناء مجتمعات إلكترونية، وتنعكس تلك الفلسفة في عدد من التطبيقات التي تحقق سمات وخصائص الويب 2.0 أبرزها المدونات </w:t>
      </w:r>
      <w:r w:rsidRPr="00060188">
        <w:rPr>
          <w:rFonts w:asciiTheme="majorBidi" w:hAnsiTheme="majorBidi" w:cs="Arabic Transparent"/>
          <w:b/>
          <w:bCs/>
          <w:sz w:val="26"/>
          <w:szCs w:val="26"/>
        </w:rPr>
        <w:t>Blogs</w:t>
      </w:r>
      <w:r w:rsidRPr="00060188">
        <w:rPr>
          <w:rFonts w:asciiTheme="minorBidi" w:hAnsiTheme="minorBidi" w:cs="Arabic Transparent"/>
          <w:b/>
          <w:bCs/>
          <w:sz w:val="26"/>
          <w:szCs w:val="26"/>
          <w:rtl/>
        </w:rPr>
        <w:t xml:space="preserve">، </w:t>
      </w:r>
      <w:r>
        <w:rPr>
          <w:rFonts w:asciiTheme="minorBidi" w:hAnsiTheme="minorBidi" w:cs="Arabic Transparent" w:hint="cs"/>
          <w:b/>
          <w:bCs/>
          <w:sz w:val="26"/>
          <w:szCs w:val="26"/>
          <w:rtl/>
        </w:rPr>
        <w:t>والويكى</w:t>
      </w:r>
      <w:r w:rsidRPr="00060188">
        <w:rPr>
          <w:rFonts w:asciiTheme="minorBidi" w:hAnsiTheme="minorBidi" w:cs="Arabic Transparent"/>
          <w:b/>
          <w:bCs/>
          <w:sz w:val="26"/>
          <w:szCs w:val="26"/>
          <w:rtl/>
        </w:rPr>
        <w:t xml:space="preserve"> </w:t>
      </w:r>
      <w:r w:rsidRPr="00060188">
        <w:rPr>
          <w:rFonts w:asciiTheme="majorBidi" w:hAnsiTheme="majorBidi" w:cs="Arabic Transparent"/>
          <w:b/>
          <w:bCs/>
          <w:sz w:val="26"/>
          <w:szCs w:val="26"/>
        </w:rPr>
        <w:t>Wiki</w:t>
      </w:r>
      <w:r w:rsidRPr="00060188">
        <w:rPr>
          <w:rFonts w:asciiTheme="minorBidi" w:hAnsiTheme="minorBidi" w:cs="Arabic Transparent"/>
          <w:b/>
          <w:bCs/>
          <w:sz w:val="26"/>
          <w:szCs w:val="26"/>
          <w:rtl/>
        </w:rPr>
        <w:t xml:space="preserve">، </w:t>
      </w:r>
      <w:r>
        <w:rPr>
          <w:rFonts w:asciiTheme="minorBidi" w:hAnsiTheme="minorBidi" w:cs="Arabic Transparent" w:hint="cs"/>
          <w:b/>
          <w:bCs/>
          <w:sz w:val="26"/>
          <w:szCs w:val="26"/>
          <w:rtl/>
        </w:rPr>
        <w:t>و</w:t>
      </w:r>
      <w:r w:rsidRPr="00060188">
        <w:rPr>
          <w:rFonts w:asciiTheme="minorBidi" w:hAnsiTheme="minorBidi" w:cs="Arabic Transparent"/>
          <w:b/>
          <w:bCs/>
          <w:sz w:val="26"/>
          <w:szCs w:val="26"/>
          <w:rtl/>
        </w:rPr>
        <w:t xml:space="preserve">وصف المحتوى </w:t>
      </w:r>
      <w:r w:rsidRPr="00060188">
        <w:rPr>
          <w:rFonts w:asciiTheme="majorBidi" w:hAnsiTheme="majorBidi" w:cs="Arabic Transparent"/>
          <w:b/>
          <w:bCs/>
          <w:sz w:val="26"/>
          <w:szCs w:val="26"/>
        </w:rPr>
        <w:t>Content</w:t>
      </w:r>
      <w:r w:rsidRPr="00060188">
        <w:rPr>
          <w:rFonts w:asciiTheme="minorBidi" w:hAnsiTheme="minorBidi" w:cs="Arabic Transparent"/>
          <w:b/>
          <w:bCs/>
          <w:sz w:val="26"/>
          <w:szCs w:val="26"/>
        </w:rPr>
        <w:t xml:space="preserve"> </w:t>
      </w:r>
      <w:r w:rsidRPr="00060188">
        <w:rPr>
          <w:rFonts w:asciiTheme="majorBidi" w:hAnsiTheme="majorBidi" w:cs="Arabic Transparent"/>
          <w:b/>
          <w:bCs/>
          <w:sz w:val="26"/>
          <w:szCs w:val="26"/>
        </w:rPr>
        <w:t>Tagging</w:t>
      </w:r>
      <w:r w:rsidRPr="00060188">
        <w:rPr>
          <w:rFonts w:asciiTheme="minorBidi" w:hAnsiTheme="minorBidi" w:cs="Arabic Transparent"/>
          <w:b/>
          <w:bCs/>
          <w:sz w:val="26"/>
          <w:szCs w:val="26"/>
          <w:rtl/>
        </w:rPr>
        <w:t xml:space="preserve">، </w:t>
      </w:r>
      <w:r>
        <w:rPr>
          <w:rFonts w:asciiTheme="minorBidi" w:hAnsiTheme="minorBidi" w:cs="Arabic Transparent" w:hint="cs"/>
          <w:b/>
          <w:bCs/>
          <w:sz w:val="26"/>
          <w:szCs w:val="26"/>
          <w:rtl/>
        </w:rPr>
        <w:t>و</w:t>
      </w:r>
      <w:r w:rsidRPr="00060188">
        <w:rPr>
          <w:rFonts w:asciiTheme="minorBidi" w:hAnsiTheme="minorBidi" w:cs="Arabic Transparent"/>
          <w:b/>
          <w:bCs/>
          <w:sz w:val="26"/>
          <w:szCs w:val="26"/>
          <w:rtl/>
        </w:rPr>
        <w:t xml:space="preserve">الشبكات الاجتماعية </w:t>
      </w:r>
      <w:r w:rsidRPr="00060188">
        <w:rPr>
          <w:rFonts w:asciiTheme="majorBidi" w:hAnsiTheme="majorBidi" w:cs="Arabic Transparent"/>
          <w:b/>
          <w:bCs/>
          <w:sz w:val="26"/>
          <w:szCs w:val="26"/>
        </w:rPr>
        <w:t xml:space="preserve"> Social Networks</w:t>
      </w:r>
      <w:r>
        <w:rPr>
          <w:rFonts w:asciiTheme="minorBidi" w:hAnsiTheme="minorBidi" w:cs="Arabic Transparent" w:hint="cs"/>
          <w:b/>
          <w:bCs/>
          <w:sz w:val="26"/>
          <w:szCs w:val="26"/>
          <w:rtl/>
        </w:rPr>
        <w:t xml:space="preserve"> </w:t>
      </w:r>
      <w:r w:rsidRPr="00060188">
        <w:rPr>
          <w:rFonts w:asciiTheme="minorBidi" w:hAnsiTheme="minorBidi" w:cs="Arabic Transparent"/>
          <w:b/>
          <w:bCs/>
          <w:sz w:val="26"/>
          <w:szCs w:val="26"/>
          <w:rtl/>
        </w:rPr>
        <w:t>،</w:t>
      </w:r>
      <w:r>
        <w:rPr>
          <w:rFonts w:asciiTheme="minorBidi" w:hAnsiTheme="minorBidi" w:cs="Arabic Transparent" w:hint="cs"/>
          <w:b/>
          <w:bCs/>
          <w:sz w:val="26"/>
          <w:szCs w:val="26"/>
          <w:rtl/>
        </w:rPr>
        <w:t xml:space="preserve"> وتلقيم</w:t>
      </w:r>
      <w:r w:rsidRPr="00060188">
        <w:rPr>
          <w:rFonts w:asciiTheme="minorBidi" w:hAnsiTheme="minorBidi" w:cs="Arabic Transparent"/>
          <w:b/>
          <w:bCs/>
          <w:sz w:val="26"/>
          <w:szCs w:val="26"/>
          <w:rtl/>
        </w:rPr>
        <w:t xml:space="preserve"> </w:t>
      </w:r>
      <w:r w:rsidRPr="00060188">
        <w:rPr>
          <w:rFonts w:asciiTheme="majorBidi" w:hAnsiTheme="majorBidi" w:cs="Arabic Transparent"/>
          <w:b/>
          <w:bCs/>
          <w:sz w:val="26"/>
          <w:szCs w:val="26"/>
        </w:rPr>
        <w:t xml:space="preserve"> RSS</w:t>
      </w:r>
      <w:r w:rsidRPr="00060188">
        <w:rPr>
          <w:rFonts w:asciiTheme="minorBidi" w:hAnsiTheme="minorBidi" w:cs="Arabic Transparent" w:hint="cs"/>
          <w:b/>
          <w:bCs/>
          <w:sz w:val="26"/>
          <w:szCs w:val="26"/>
          <w:rtl/>
        </w:rPr>
        <w:t>(</w:t>
      </w:r>
      <w:r w:rsidRPr="00060188">
        <w:rPr>
          <w:rStyle w:val="a9"/>
          <w:rFonts w:asciiTheme="minorBidi" w:hAnsiTheme="minorBidi" w:cs="Arabic Transparent"/>
          <w:b/>
          <w:bCs/>
          <w:sz w:val="26"/>
          <w:szCs w:val="26"/>
          <w:rtl/>
        </w:rPr>
        <w:footnoteReference w:id="11"/>
      </w:r>
      <w:r w:rsidRPr="00060188">
        <w:rPr>
          <w:rFonts w:asciiTheme="minorBidi" w:hAnsiTheme="minorBidi" w:cs="Arabic Transparent" w:hint="cs"/>
          <w:b/>
          <w:bCs/>
          <w:sz w:val="26"/>
          <w:szCs w:val="26"/>
          <w:rtl/>
        </w:rPr>
        <w:t>)</w:t>
      </w:r>
      <w:r w:rsidRPr="00060188">
        <w:rPr>
          <w:rFonts w:asciiTheme="minorBidi" w:hAnsiTheme="minorBidi" w:cs="Arabic Transparent"/>
          <w:b/>
          <w:bCs/>
          <w:sz w:val="26"/>
          <w:szCs w:val="26"/>
          <w:rtl/>
        </w:rPr>
        <w:t>.</w:t>
      </w:r>
    </w:p>
    <w:p w:rsidR="00AF0A72" w:rsidRPr="00060188" w:rsidRDefault="00AF0A72" w:rsidP="00B90309">
      <w:pPr>
        <w:pStyle w:val="a3"/>
        <w:numPr>
          <w:ilvl w:val="0"/>
          <w:numId w:val="1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lastRenderedPageBreak/>
        <w:t>جامعة تبوك : إحدى الجامعات السعودية التي تم إنشائها عام 1427 هـ 2006 م ، ‏أما الحرم الجامعي الرئيس للجامعة فيقع في مدينة تبوك بمنطقة تبوك والتي تقع في الشمال الغربي من المملكة.</w:t>
      </w:r>
    </w:p>
    <w:p w:rsidR="00AF0A72" w:rsidRPr="0007260F" w:rsidRDefault="00AF0A72" w:rsidP="00B90309">
      <w:pPr>
        <w:pStyle w:val="a3"/>
        <w:numPr>
          <w:ilvl w:val="0"/>
          <w:numId w:val="11"/>
        </w:numPr>
        <w:spacing w:before="120" w:after="120" w:line="360" w:lineRule="auto"/>
        <w:ind w:left="357" w:hanging="357"/>
        <w:contextualSpacing w:val="0"/>
        <w:jc w:val="both"/>
        <w:rPr>
          <w:rFonts w:asciiTheme="minorBidi" w:hAnsiTheme="minorBidi" w:cs="Arabic Transparent"/>
          <w:b/>
          <w:bCs/>
          <w:sz w:val="26"/>
          <w:szCs w:val="26"/>
        </w:rPr>
      </w:pPr>
      <w:r w:rsidRPr="00060188">
        <w:rPr>
          <w:rFonts w:asciiTheme="minorBidi" w:hAnsiTheme="minorBidi" w:cs="Arabic Transparent" w:hint="cs"/>
          <w:b/>
          <w:bCs/>
          <w:sz w:val="26"/>
          <w:szCs w:val="26"/>
          <w:rtl/>
        </w:rPr>
        <w:t xml:space="preserve">عمادة التعليم الإلكتروني والتعليم عن بعد بجامعة تبوك : </w:t>
      </w:r>
      <w:r w:rsidRPr="00060188">
        <w:rPr>
          <w:rFonts w:asciiTheme="minorBidi" w:hAnsiTheme="minorBidi" w:cs="Arabic Transparent"/>
          <w:b/>
          <w:bCs/>
          <w:sz w:val="26"/>
          <w:szCs w:val="26"/>
          <w:rtl/>
        </w:rPr>
        <w:t>أُنشئت منذ بدايات نشأة الجامعة في العام (1427هـ</w:t>
      </w:r>
      <w:r w:rsidRPr="00060188">
        <w:rPr>
          <w:rFonts w:asciiTheme="minorBidi" w:hAnsiTheme="minorBidi" w:cs="Arabic Transparent"/>
          <w:b/>
          <w:bCs/>
          <w:sz w:val="26"/>
          <w:szCs w:val="26"/>
        </w:rPr>
        <w:t>/</w:t>
      </w:r>
      <w:r w:rsidRPr="00060188">
        <w:rPr>
          <w:rFonts w:asciiTheme="minorBidi" w:hAnsiTheme="minorBidi" w:cs="Arabic Transparent"/>
          <w:b/>
          <w:bCs/>
          <w:sz w:val="26"/>
          <w:szCs w:val="26"/>
          <w:rtl/>
        </w:rPr>
        <w:t xml:space="preserve"> 2006 م) </w:t>
      </w:r>
      <w:r w:rsidRPr="00060188">
        <w:rPr>
          <w:rFonts w:asciiTheme="minorBidi" w:hAnsiTheme="minorBidi" w:cs="Arabic Transparent" w:hint="cs"/>
          <w:b/>
          <w:bCs/>
          <w:sz w:val="26"/>
          <w:szCs w:val="26"/>
          <w:rtl/>
        </w:rPr>
        <w:t>، و</w:t>
      </w:r>
      <w:r w:rsidRPr="00060188">
        <w:rPr>
          <w:rFonts w:asciiTheme="minorBidi" w:hAnsiTheme="minorBidi" w:cs="Arabic Transparent"/>
          <w:b/>
          <w:bCs/>
          <w:sz w:val="26"/>
          <w:szCs w:val="26"/>
          <w:rtl/>
        </w:rPr>
        <w:t xml:space="preserve">تتطلع عمادة التعّلم الإلكتروني والتعليم عن بُعد إلى تطوير بيئة تعليمية إلكترونية تفاعلية تحقق التميز والإبداع في برامج التعّلم الإلكتروني </w:t>
      </w:r>
      <w:r w:rsidRPr="00060188">
        <w:rPr>
          <w:rFonts w:asciiTheme="minorBidi" w:hAnsiTheme="minorBidi" w:cs="Arabic Transparent" w:hint="cs"/>
          <w:b/>
          <w:bCs/>
          <w:sz w:val="26"/>
          <w:szCs w:val="26"/>
          <w:rtl/>
        </w:rPr>
        <w:t>و</w:t>
      </w:r>
      <w:r w:rsidRPr="00060188">
        <w:rPr>
          <w:rFonts w:asciiTheme="minorBidi" w:hAnsiTheme="minorBidi" w:cs="Arabic Transparent"/>
          <w:b/>
          <w:bCs/>
          <w:sz w:val="26"/>
          <w:szCs w:val="26"/>
          <w:rtl/>
        </w:rPr>
        <w:t>التعليم عن بُعد على الصعيدين المحلي والعالمي.</w:t>
      </w:r>
    </w:p>
    <w:p w:rsidR="00AF0A72" w:rsidRDefault="00AF0A72" w:rsidP="00B90309">
      <w:pPr>
        <w:pStyle w:val="a3"/>
        <w:numPr>
          <w:ilvl w:val="0"/>
          <w:numId w:val="7"/>
        </w:numPr>
        <w:spacing w:before="120" w:after="120" w:line="360" w:lineRule="auto"/>
        <w:jc w:val="both"/>
        <w:rPr>
          <w:rFonts w:cs="PT Bold Heading"/>
          <w:sz w:val="28"/>
          <w:szCs w:val="28"/>
        </w:rPr>
      </w:pPr>
      <w:r w:rsidRPr="00ED34A3">
        <w:rPr>
          <w:rFonts w:cs="PT Bold Heading"/>
          <w:sz w:val="28"/>
          <w:szCs w:val="28"/>
          <w:rtl/>
        </w:rPr>
        <w:t xml:space="preserve">الدراسات السابقة </w:t>
      </w:r>
    </w:p>
    <w:p w:rsidR="00AF0A72" w:rsidRPr="00060188" w:rsidRDefault="00AF0A72" w:rsidP="00AF0A72">
      <w:pPr>
        <w:spacing w:before="120" w:after="120" w:line="360" w:lineRule="auto"/>
        <w:jc w:val="both"/>
        <w:rPr>
          <w:rFonts w:asciiTheme="minorBidi" w:hAnsiTheme="minorBidi" w:cs="Arabic Transparent"/>
          <w:b/>
          <w:bCs/>
          <w:sz w:val="26"/>
          <w:szCs w:val="26"/>
        </w:rPr>
      </w:pPr>
      <w:r w:rsidRPr="00060188">
        <w:rPr>
          <w:rFonts w:asciiTheme="minorBidi" w:hAnsiTheme="minorBidi" w:cs="Arabic Transparent"/>
          <w:b/>
          <w:bCs/>
          <w:sz w:val="26"/>
          <w:szCs w:val="26"/>
          <w:rtl/>
        </w:rPr>
        <w:t xml:space="preserve">قام الباحث بمراجعة العديد من الدراسات السابقة المنشورة </w:t>
      </w:r>
      <w:r w:rsidRPr="00060188">
        <w:rPr>
          <w:rFonts w:asciiTheme="minorBidi" w:hAnsiTheme="minorBidi" w:cs="Arabic Transparent" w:hint="cs"/>
          <w:b/>
          <w:bCs/>
          <w:sz w:val="26"/>
          <w:szCs w:val="26"/>
          <w:rtl/>
        </w:rPr>
        <w:t>والتي</w:t>
      </w:r>
      <w:r w:rsidRPr="00060188">
        <w:rPr>
          <w:rFonts w:asciiTheme="minorBidi" w:hAnsiTheme="minorBidi" w:cs="Arabic Transparent"/>
          <w:b/>
          <w:bCs/>
          <w:sz w:val="26"/>
          <w:szCs w:val="26"/>
          <w:rtl/>
        </w:rPr>
        <w:t xml:space="preserve"> وفرت </w:t>
      </w:r>
      <w:r w:rsidRPr="00060188">
        <w:rPr>
          <w:rFonts w:asciiTheme="minorBidi" w:hAnsiTheme="minorBidi" w:cs="Arabic Transparent" w:hint="cs"/>
          <w:b/>
          <w:bCs/>
          <w:sz w:val="26"/>
          <w:szCs w:val="26"/>
          <w:rtl/>
        </w:rPr>
        <w:t>أساس</w:t>
      </w:r>
      <w:r w:rsidRPr="00060188">
        <w:rPr>
          <w:rFonts w:asciiTheme="minorBidi" w:hAnsiTheme="minorBidi" w:cs="Arabic Transparent"/>
          <w:b/>
          <w:bCs/>
          <w:sz w:val="26"/>
          <w:szCs w:val="26"/>
          <w:rtl/>
        </w:rPr>
        <w:t xml:space="preserve"> لهذه الدراسة</w:t>
      </w:r>
      <w:r w:rsidRPr="00060188">
        <w:rPr>
          <w:rFonts w:asciiTheme="minorBidi" w:hAnsiTheme="minorBidi" w:cs="Arabic Transparent" w:hint="cs"/>
          <w:b/>
          <w:bCs/>
          <w:sz w:val="26"/>
          <w:szCs w:val="26"/>
          <w:rtl/>
        </w:rPr>
        <w:t xml:space="preserve"> ، ومن بينها ما يلي </w:t>
      </w:r>
      <w:r w:rsidRPr="00060188">
        <w:rPr>
          <w:rFonts w:asciiTheme="minorBidi" w:hAnsiTheme="minorBidi" w:cs="Arabic Transparent"/>
          <w:b/>
          <w:bCs/>
          <w:sz w:val="26"/>
          <w:szCs w:val="26"/>
          <w:rtl/>
        </w:rPr>
        <w:t xml:space="preserve"> :-</w:t>
      </w:r>
    </w:p>
    <w:p w:rsidR="00AF0A72" w:rsidRPr="005E4458" w:rsidRDefault="00AF0A72" w:rsidP="00AF0A72">
      <w:pPr>
        <w:pStyle w:val="a3"/>
        <w:spacing w:before="120" w:after="120" w:line="360" w:lineRule="auto"/>
        <w:ind w:left="0"/>
        <w:jc w:val="both"/>
        <w:rPr>
          <w:rFonts w:cs="PT Bold Heading"/>
          <w:sz w:val="28"/>
          <w:szCs w:val="28"/>
          <w:rtl/>
        </w:rPr>
      </w:pPr>
      <w:r>
        <w:rPr>
          <w:rFonts w:cs="PT Bold Heading" w:hint="cs"/>
          <w:sz w:val="28"/>
          <w:szCs w:val="28"/>
          <w:rtl/>
        </w:rPr>
        <w:t>7/1. الدراسات العربية</w:t>
      </w:r>
    </w:p>
    <w:p w:rsidR="00AF0A72" w:rsidRPr="000E3E46" w:rsidRDefault="00AF0A72" w:rsidP="00B90309">
      <w:pPr>
        <w:pStyle w:val="a3"/>
        <w:numPr>
          <w:ilvl w:val="0"/>
          <w:numId w:val="10"/>
        </w:numPr>
        <w:spacing w:before="120" w:after="120" w:line="360" w:lineRule="auto"/>
        <w:ind w:hanging="357"/>
        <w:jc w:val="both"/>
        <w:outlineLvl w:val="0"/>
        <w:rPr>
          <w:rFonts w:asciiTheme="minorBidi" w:eastAsia="Times New Roman" w:hAnsiTheme="minorBidi" w:cs="Monotype Koufi"/>
          <w:b/>
          <w:bCs/>
          <w:kern w:val="36"/>
          <w:sz w:val="24"/>
          <w:szCs w:val="24"/>
          <w:rtl/>
        </w:rPr>
      </w:pPr>
      <w:r w:rsidRPr="000E3E46">
        <w:rPr>
          <w:rFonts w:asciiTheme="minorBidi" w:eastAsia="Times New Roman" w:hAnsiTheme="minorBidi" w:cs="Monotype Koufi" w:hint="cs"/>
          <w:b/>
          <w:bCs/>
          <w:kern w:val="36"/>
          <w:sz w:val="24"/>
          <w:szCs w:val="24"/>
          <w:rtl/>
        </w:rPr>
        <w:t xml:space="preserve">دراسة </w:t>
      </w:r>
      <w:r w:rsidRPr="000E3E46">
        <w:rPr>
          <w:rFonts w:asciiTheme="minorBidi" w:eastAsia="Times New Roman" w:hAnsiTheme="minorBidi" w:cs="Monotype Koufi"/>
          <w:b/>
          <w:bCs/>
          <w:kern w:val="36"/>
          <w:sz w:val="24"/>
          <w:szCs w:val="24"/>
          <w:rtl/>
        </w:rPr>
        <w:t>صالح</w:t>
      </w:r>
      <w:r w:rsidRPr="000E3E46">
        <w:rPr>
          <w:rFonts w:asciiTheme="minorBidi" w:eastAsia="Times New Roman" w:hAnsiTheme="minorBidi" w:cs="Monotype Koufi" w:hint="cs"/>
          <w:b/>
          <w:bCs/>
          <w:kern w:val="36"/>
          <w:sz w:val="24"/>
          <w:szCs w:val="24"/>
          <w:rtl/>
        </w:rPr>
        <w:t xml:space="preserve"> </w:t>
      </w:r>
      <w:r w:rsidRPr="000E3E46">
        <w:rPr>
          <w:rFonts w:asciiTheme="minorBidi" w:eastAsia="Times New Roman" w:hAnsiTheme="minorBidi" w:cs="Monotype Koufi"/>
          <w:b/>
          <w:bCs/>
          <w:kern w:val="36"/>
          <w:sz w:val="24"/>
          <w:szCs w:val="24"/>
          <w:rtl/>
        </w:rPr>
        <w:t>،</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مصطفى</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جودت</w:t>
      </w:r>
      <w:r w:rsidRPr="000E3E46">
        <w:rPr>
          <w:rFonts w:asciiTheme="minorBidi" w:eastAsia="Times New Roman" w:hAnsiTheme="minorBidi" w:cs="Monotype Koufi"/>
          <w:b/>
          <w:bCs/>
          <w:kern w:val="36"/>
          <w:sz w:val="24"/>
          <w:szCs w:val="24"/>
        </w:rPr>
        <w:t xml:space="preserve"> . </w:t>
      </w:r>
      <w:r w:rsidRPr="000E3E46">
        <w:rPr>
          <w:rFonts w:asciiTheme="minorBidi" w:eastAsia="Times New Roman" w:hAnsiTheme="minorBidi" w:cs="Monotype Koufi"/>
          <w:b/>
          <w:bCs/>
          <w:kern w:val="36"/>
          <w:sz w:val="24"/>
          <w:szCs w:val="24"/>
          <w:rtl/>
        </w:rPr>
        <w:t>اتجاهات</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البحث</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العلمي</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في</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الجيل</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الثاني</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b/>
          <w:bCs/>
          <w:kern w:val="36"/>
          <w:sz w:val="24"/>
          <w:szCs w:val="24"/>
          <w:rtl/>
        </w:rPr>
        <w:t>للتعليم</w:t>
      </w:r>
      <w:r w:rsidRPr="000E3E46">
        <w:rPr>
          <w:rFonts w:asciiTheme="minorBidi" w:eastAsia="Times New Roman" w:hAnsiTheme="minorBidi" w:cs="Monotype Koufi"/>
          <w:b/>
          <w:bCs/>
          <w:kern w:val="36"/>
          <w:sz w:val="24"/>
          <w:szCs w:val="24"/>
        </w:rPr>
        <w:t xml:space="preserve"> </w:t>
      </w:r>
      <w:r w:rsidRPr="000E3E46">
        <w:rPr>
          <w:rFonts w:asciiTheme="minorBidi" w:eastAsia="Times New Roman" w:hAnsiTheme="minorBidi" w:cs="Monotype Koufi" w:hint="cs"/>
          <w:b/>
          <w:bCs/>
          <w:kern w:val="36"/>
          <w:sz w:val="24"/>
          <w:szCs w:val="24"/>
          <w:rtl/>
        </w:rPr>
        <w:t>الإلكتروني(</w:t>
      </w:r>
      <w:r w:rsidRPr="000E3E46">
        <w:rPr>
          <w:rStyle w:val="a9"/>
          <w:rFonts w:asciiTheme="minorBidi" w:eastAsia="Times New Roman" w:hAnsiTheme="minorBidi" w:cs="Monotype Koufi"/>
          <w:b/>
          <w:bCs/>
          <w:kern w:val="36"/>
          <w:sz w:val="24"/>
          <w:szCs w:val="24"/>
          <w:rtl/>
        </w:rPr>
        <w:footnoteReference w:id="12"/>
      </w:r>
      <w:r w:rsidRPr="000E3E46">
        <w:rPr>
          <w:rFonts w:asciiTheme="minorBidi" w:eastAsia="Times New Roman" w:hAnsiTheme="minorBidi" w:cs="Monotype Koufi" w:hint="cs"/>
          <w:b/>
          <w:bCs/>
          <w:kern w:val="36"/>
          <w:sz w:val="24"/>
          <w:szCs w:val="24"/>
          <w:rtl/>
        </w:rPr>
        <w:t>).</w:t>
      </w:r>
      <w:r w:rsidRPr="000E3E46">
        <w:rPr>
          <w:rFonts w:asciiTheme="minorBidi" w:eastAsia="Times New Roman" w:hAnsiTheme="minorBidi" w:cs="Monotype Koufi"/>
          <w:b/>
          <w:bCs/>
          <w:kern w:val="36"/>
          <w:sz w:val="24"/>
          <w:szCs w:val="24"/>
        </w:rPr>
        <w:t>.</w:t>
      </w:r>
      <w:r w:rsidRPr="000E3E46">
        <w:rPr>
          <w:rFonts w:asciiTheme="minorBidi" w:eastAsia="Times New Roman" w:hAnsiTheme="minorBidi" w:cs="Monotype Koufi" w:hint="cs"/>
          <w:b/>
          <w:bCs/>
          <w:kern w:val="36"/>
          <w:sz w:val="24"/>
          <w:szCs w:val="24"/>
          <w:rtl/>
        </w:rPr>
        <w:t xml:space="preserve"> </w:t>
      </w:r>
    </w:p>
    <w:p w:rsidR="00AF0A72" w:rsidRPr="00060188" w:rsidRDefault="00AF0A72" w:rsidP="00B90309">
      <w:pPr>
        <w:pStyle w:val="a3"/>
        <w:numPr>
          <w:ilvl w:val="0"/>
          <w:numId w:val="9"/>
        </w:numPr>
        <w:spacing w:before="120" w:after="120" w:line="360" w:lineRule="auto"/>
        <w:ind w:left="368" w:hanging="357"/>
        <w:jc w:val="both"/>
        <w:outlineLvl w:val="0"/>
        <w:rPr>
          <w:rFonts w:asciiTheme="minorBidi" w:eastAsia="Times New Roman" w:hAnsiTheme="minorBidi" w:cs="Arabic Transparent"/>
          <w:b/>
          <w:bCs/>
          <w:kern w:val="36"/>
          <w:sz w:val="26"/>
          <w:szCs w:val="26"/>
        </w:rPr>
      </w:pPr>
      <w:r w:rsidRPr="00060188">
        <w:rPr>
          <w:rFonts w:asciiTheme="minorBidi" w:eastAsia="Times New Roman" w:hAnsiTheme="minorBidi" w:cs="Arabic Transparent" w:hint="cs"/>
          <w:b/>
          <w:bCs/>
          <w:kern w:val="36"/>
          <w:sz w:val="26"/>
          <w:szCs w:val="26"/>
          <w:rtl/>
        </w:rPr>
        <w:t>وهدف هذا البحث إلى التعرف على مفهوم الجيل الثاني للتعليم الإلكتروني ، والعوامل التي أدت إلى ظهوره ، وأهم أدوات الجيل الثاني للتعليم الإلكتروني ، والاهتمامات البحثية للمتخصصين في هذا المجال ، وتحديد اتجاهات البحوث العلمية فيما يتصل بأدوات الجيل الثاني للتعليم الإلكتروني ، واقتراح عدد من المحاور البحثية المتعلقة بهذا المجال.</w:t>
      </w:r>
    </w:p>
    <w:p w:rsidR="00AF0A72" w:rsidRPr="004E3122" w:rsidRDefault="00AF0A72" w:rsidP="00B90309">
      <w:pPr>
        <w:pStyle w:val="4"/>
        <w:numPr>
          <w:ilvl w:val="0"/>
          <w:numId w:val="10"/>
        </w:numPr>
        <w:bidi/>
        <w:spacing w:before="120" w:beforeAutospacing="0" w:after="120" w:afterAutospacing="0" w:line="360" w:lineRule="auto"/>
        <w:ind w:hanging="357"/>
        <w:jc w:val="both"/>
        <w:rPr>
          <w:rFonts w:asciiTheme="minorBidi" w:eastAsiaTheme="minorHAnsi" w:hAnsiTheme="minorBidi" w:cs="Monotype Koufi"/>
        </w:rPr>
      </w:pPr>
      <w:r w:rsidRPr="004E3122">
        <w:rPr>
          <w:rFonts w:asciiTheme="minorBidi" w:eastAsiaTheme="minorHAnsi" w:hAnsiTheme="minorBidi" w:cs="Monotype Koufi"/>
          <w:rtl/>
        </w:rPr>
        <w:t xml:space="preserve">هند بنت سليمان الخليفة </w:t>
      </w:r>
      <w:r w:rsidRPr="004E3122">
        <w:rPr>
          <w:rFonts w:asciiTheme="minorBidi" w:eastAsiaTheme="minorHAnsi" w:hAnsiTheme="minorBidi" w:cs="Monotype Koufi" w:hint="cs"/>
          <w:rtl/>
        </w:rPr>
        <w:t xml:space="preserve">. </w:t>
      </w:r>
      <w:r w:rsidRPr="004E3122">
        <w:rPr>
          <w:rFonts w:asciiTheme="minorBidi" w:eastAsiaTheme="minorHAnsi" w:hAnsiTheme="minorBidi" w:cs="Monotype Koufi"/>
          <w:rtl/>
        </w:rPr>
        <w:t>توظيف تقنيات  ويب</w:t>
      </w:r>
      <w:r w:rsidRPr="004E3122">
        <w:rPr>
          <w:rFonts w:asciiTheme="minorBidi" w:eastAsiaTheme="minorHAnsi" w:hAnsiTheme="minorBidi" w:cs="Monotype Koufi" w:hint="cs"/>
          <w:rtl/>
        </w:rPr>
        <w:t>2</w:t>
      </w:r>
      <w:r w:rsidRPr="004E3122">
        <w:rPr>
          <w:rFonts w:asciiTheme="minorBidi" w:eastAsiaTheme="minorHAnsi" w:hAnsiTheme="minorBidi" w:cs="Monotype Koufi"/>
          <w:rtl/>
        </w:rPr>
        <w:t xml:space="preserve"> </w:t>
      </w:r>
      <w:r w:rsidRPr="004E3122">
        <w:rPr>
          <w:rFonts w:asciiTheme="minorBidi" w:eastAsiaTheme="minorHAnsi" w:hAnsiTheme="minorBidi" w:cs="Monotype Koufi" w:hint="cs"/>
          <w:rtl/>
        </w:rPr>
        <w:t>في</w:t>
      </w:r>
      <w:r w:rsidRPr="004E3122">
        <w:rPr>
          <w:rFonts w:asciiTheme="minorBidi" w:eastAsiaTheme="minorHAnsi" w:hAnsiTheme="minorBidi" w:cs="Monotype Koufi"/>
          <w:rtl/>
        </w:rPr>
        <w:t xml:space="preserve"> خدمة التعليم والتدريب الالكتروني </w:t>
      </w:r>
      <w:r w:rsidRPr="004E3122">
        <w:rPr>
          <w:rFonts w:asciiTheme="minorBidi" w:eastAsiaTheme="minorHAnsi" w:hAnsiTheme="minorBidi" w:cs="Monotype Koufi" w:hint="cs"/>
          <w:rtl/>
        </w:rPr>
        <w:t>(</w:t>
      </w:r>
      <w:r w:rsidRPr="004E3122">
        <w:rPr>
          <w:rStyle w:val="a9"/>
          <w:rFonts w:asciiTheme="minorBidi" w:eastAsiaTheme="minorHAnsi" w:hAnsiTheme="minorBidi" w:cs="Monotype Koufi"/>
          <w:rtl/>
        </w:rPr>
        <w:footnoteReference w:id="13"/>
      </w:r>
      <w:r w:rsidRPr="004E3122">
        <w:rPr>
          <w:rFonts w:asciiTheme="minorBidi" w:eastAsiaTheme="minorHAnsi" w:hAnsiTheme="minorBidi" w:cs="Monotype Koufi" w:hint="cs"/>
          <w:rtl/>
        </w:rPr>
        <w:t>).</w:t>
      </w:r>
    </w:p>
    <w:p w:rsidR="00AF0A72" w:rsidRPr="00060188" w:rsidRDefault="00AF0A72" w:rsidP="00B90309">
      <w:pPr>
        <w:pStyle w:val="4"/>
        <w:numPr>
          <w:ilvl w:val="0"/>
          <w:numId w:val="9"/>
        </w:numPr>
        <w:bidi/>
        <w:spacing w:before="120" w:beforeAutospacing="0" w:after="120" w:afterAutospacing="0" w:line="360" w:lineRule="auto"/>
        <w:ind w:left="368" w:hanging="357"/>
        <w:jc w:val="both"/>
        <w:rPr>
          <w:rFonts w:asciiTheme="minorBidi" w:eastAsiaTheme="minorHAnsi" w:hAnsiTheme="minorBidi" w:cs="Arabic Transparent"/>
          <w:sz w:val="26"/>
          <w:szCs w:val="26"/>
        </w:rPr>
      </w:pPr>
      <w:r w:rsidRPr="00060188">
        <w:rPr>
          <w:rFonts w:asciiTheme="minorBidi" w:eastAsiaTheme="minorHAnsi" w:hAnsiTheme="minorBidi" w:cs="Arabic Transparent" w:hint="cs"/>
          <w:sz w:val="26"/>
          <w:szCs w:val="26"/>
          <w:rtl/>
        </w:rPr>
        <w:t xml:space="preserve">وانتهت هذه الدراسة </w:t>
      </w:r>
      <w:r w:rsidRPr="00060188">
        <w:rPr>
          <w:rFonts w:asciiTheme="minorBidi" w:eastAsiaTheme="minorHAnsi" w:hAnsiTheme="minorBidi" w:cs="Arabic Transparent"/>
          <w:sz w:val="26"/>
          <w:szCs w:val="26"/>
          <w:rtl/>
        </w:rPr>
        <w:t>إلى</w:t>
      </w:r>
      <w:r w:rsidRPr="00060188">
        <w:rPr>
          <w:rFonts w:asciiTheme="minorBidi" w:eastAsiaTheme="minorHAnsi" w:hAnsiTheme="minorBidi" w:cs="Arabic Transparent" w:hint="cs"/>
          <w:sz w:val="26"/>
          <w:szCs w:val="26"/>
          <w:rtl/>
        </w:rPr>
        <w:t xml:space="preserve"> </w:t>
      </w:r>
      <w:r w:rsidRPr="00060188">
        <w:rPr>
          <w:rFonts w:asciiTheme="minorBidi" w:eastAsiaTheme="minorHAnsi" w:hAnsiTheme="minorBidi" w:cs="Arabic Transparent"/>
          <w:sz w:val="26"/>
          <w:szCs w:val="26"/>
          <w:rtl/>
        </w:rPr>
        <w:t xml:space="preserve">ضرورة الاستفادة من الخدمات والتطورات الحاصلة </w:t>
      </w:r>
      <w:r w:rsidRPr="00060188">
        <w:rPr>
          <w:rFonts w:asciiTheme="minorBidi" w:eastAsiaTheme="minorHAnsi" w:hAnsiTheme="minorBidi" w:cs="Arabic Transparent" w:hint="cs"/>
          <w:sz w:val="26"/>
          <w:szCs w:val="26"/>
          <w:rtl/>
        </w:rPr>
        <w:t>في</w:t>
      </w:r>
      <w:r w:rsidRPr="00060188">
        <w:rPr>
          <w:rFonts w:asciiTheme="minorBidi" w:eastAsiaTheme="minorHAnsi" w:hAnsiTheme="minorBidi" w:cs="Arabic Transparent"/>
          <w:sz w:val="26"/>
          <w:szCs w:val="26"/>
          <w:rtl/>
        </w:rPr>
        <w:t xml:space="preserve"> تقنيات الويب وتسخيرها فيما يعود بالنفع على الطالب والمتدرب</w:t>
      </w:r>
      <w:r w:rsidRPr="00060188">
        <w:rPr>
          <w:rFonts w:asciiTheme="minorBidi" w:eastAsiaTheme="minorHAnsi" w:hAnsiTheme="minorBidi" w:cs="Arabic Transparent"/>
          <w:sz w:val="26"/>
          <w:szCs w:val="26"/>
        </w:rPr>
        <w:t xml:space="preserve"> </w:t>
      </w:r>
      <w:r w:rsidRPr="00060188">
        <w:rPr>
          <w:rFonts w:asciiTheme="minorBidi" w:eastAsiaTheme="minorHAnsi" w:hAnsiTheme="minorBidi" w:cs="Arabic Transparent" w:hint="cs"/>
          <w:sz w:val="26"/>
          <w:szCs w:val="26"/>
          <w:rtl/>
        </w:rPr>
        <w:t>،</w:t>
      </w:r>
      <w:r w:rsidRPr="00060188">
        <w:rPr>
          <w:rFonts w:asciiTheme="minorBidi" w:eastAsiaTheme="minorHAnsi" w:hAnsiTheme="minorBidi" w:cs="Arabic Transparent"/>
          <w:sz w:val="26"/>
          <w:szCs w:val="26"/>
        </w:rPr>
        <w:t xml:space="preserve"> </w:t>
      </w:r>
      <w:r w:rsidRPr="00060188">
        <w:rPr>
          <w:rFonts w:asciiTheme="minorBidi" w:eastAsiaTheme="minorHAnsi" w:hAnsiTheme="minorBidi" w:cs="Arabic Transparent"/>
          <w:sz w:val="26"/>
          <w:szCs w:val="26"/>
          <w:rtl/>
        </w:rPr>
        <w:t xml:space="preserve">وضرورة عقد ورش عمل دورية </w:t>
      </w:r>
      <w:r w:rsidRPr="00060188">
        <w:rPr>
          <w:rFonts w:asciiTheme="minorBidi" w:eastAsiaTheme="minorHAnsi" w:hAnsiTheme="minorBidi" w:cs="Arabic Transparent" w:hint="cs"/>
          <w:sz w:val="26"/>
          <w:szCs w:val="26"/>
          <w:rtl/>
        </w:rPr>
        <w:t>في</w:t>
      </w:r>
      <w:r w:rsidRPr="00060188">
        <w:rPr>
          <w:rFonts w:asciiTheme="minorBidi" w:eastAsiaTheme="minorHAnsi" w:hAnsiTheme="minorBidi" w:cs="Arabic Transparent"/>
          <w:sz w:val="26"/>
          <w:szCs w:val="26"/>
          <w:rtl/>
        </w:rPr>
        <w:t xml:space="preserve"> كل من المؤسسات التعليمية</w:t>
      </w:r>
      <w:r w:rsidRPr="00060188">
        <w:rPr>
          <w:rFonts w:asciiTheme="minorBidi" w:eastAsiaTheme="minorHAnsi" w:hAnsiTheme="minorBidi" w:cs="Arabic Transparent" w:hint="cs"/>
          <w:sz w:val="26"/>
          <w:szCs w:val="26"/>
          <w:rtl/>
        </w:rPr>
        <w:t xml:space="preserve"> </w:t>
      </w:r>
      <w:r w:rsidRPr="00060188">
        <w:rPr>
          <w:rFonts w:asciiTheme="minorBidi" w:eastAsiaTheme="minorHAnsi" w:hAnsiTheme="minorBidi" w:cs="Arabic Transparent"/>
          <w:sz w:val="26"/>
          <w:szCs w:val="26"/>
          <w:rtl/>
        </w:rPr>
        <w:t xml:space="preserve">والتدريبية لتعريف المدرسين والطلاب بكيفية عمل هذه التقنيات والتعريف بالجديد منها والتي تظهر بين الفينة والأخرى مع التطور </w:t>
      </w:r>
      <w:r w:rsidRPr="00060188">
        <w:rPr>
          <w:rFonts w:asciiTheme="minorBidi" w:eastAsiaTheme="minorHAnsi" w:hAnsiTheme="minorBidi" w:cs="Arabic Transparent" w:hint="cs"/>
          <w:sz w:val="26"/>
          <w:szCs w:val="26"/>
          <w:rtl/>
        </w:rPr>
        <w:t>السريع</w:t>
      </w:r>
      <w:r w:rsidRPr="00060188">
        <w:rPr>
          <w:rFonts w:asciiTheme="minorBidi" w:eastAsiaTheme="minorHAnsi" w:hAnsiTheme="minorBidi" w:cs="Arabic Transparent"/>
          <w:sz w:val="26"/>
          <w:szCs w:val="26"/>
          <w:rtl/>
        </w:rPr>
        <w:t xml:space="preserve"> لشبكة ا</w:t>
      </w:r>
      <w:r w:rsidRPr="00060188">
        <w:rPr>
          <w:rFonts w:asciiTheme="minorBidi" w:eastAsiaTheme="minorHAnsi" w:hAnsiTheme="minorBidi" w:cs="Arabic Transparent" w:hint="cs"/>
          <w:sz w:val="26"/>
          <w:szCs w:val="26"/>
          <w:rtl/>
        </w:rPr>
        <w:t>لإ</w:t>
      </w:r>
      <w:r w:rsidRPr="00060188">
        <w:rPr>
          <w:rFonts w:asciiTheme="minorBidi" w:eastAsiaTheme="minorHAnsi" w:hAnsiTheme="minorBidi" w:cs="Arabic Transparent"/>
          <w:sz w:val="26"/>
          <w:szCs w:val="26"/>
          <w:rtl/>
        </w:rPr>
        <w:t>نترنت</w:t>
      </w:r>
      <w:r w:rsidRPr="00060188">
        <w:rPr>
          <w:rFonts w:asciiTheme="minorBidi" w:eastAsiaTheme="minorHAnsi" w:hAnsiTheme="minorBidi" w:cs="Arabic Transparent"/>
          <w:sz w:val="26"/>
          <w:szCs w:val="26"/>
        </w:rPr>
        <w:t>.</w:t>
      </w:r>
    </w:p>
    <w:p w:rsidR="00AF0A72" w:rsidRDefault="00AF0A72" w:rsidP="00B90309">
      <w:pPr>
        <w:pStyle w:val="4"/>
        <w:numPr>
          <w:ilvl w:val="0"/>
          <w:numId w:val="10"/>
        </w:numPr>
        <w:bidi/>
        <w:spacing w:before="120" w:beforeAutospacing="0" w:after="120" w:afterAutospacing="0" w:line="360" w:lineRule="auto"/>
        <w:ind w:hanging="357"/>
        <w:jc w:val="both"/>
        <w:rPr>
          <w:rFonts w:asciiTheme="majorBidi" w:hAnsiTheme="majorBidi" w:cs="Monotype Koufi"/>
          <w:kern w:val="36"/>
        </w:rPr>
      </w:pPr>
      <w:r w:rsidRPr="00D67B1E">
        <w:rPr>
          <w:rFonts w:asciiTheme="majorBidi" w:hAnsiTheme="majorBidi" w:cs="Monotype Koufi" w:hint="cs"/>
          <w:kern w:val="36"/>
          <w:rtl/>
        </w:rPr>
        <w:t>برافيز أحمد ومحمد عقيل. استخدام الويب 2.0 في الجامعات العربية السعودية(</w:t>
      </w:r>
      <w:r w:rsidRPr="00D67B1E">
        <w:rPr>
          <w:rFonts w:cs="Monotype Koufi"/>
          <w:rtl/>
        </w:rPr>
        <w:footnoteReference w:id="14"/>
      </w:r>
      <w:r w:rsidRPr="00D67B1E">
        <w:rPr>
          <w:rFonts w:asciiTheme="majorBidi" w:hAnsiTheme="majorBidi" w:cs="Monotype Koufi" w:hint="cs"/>
          <w:kern w:val="36"/>
          <w:rtl/>
        </w:rPr>
        <w:t xml:space="preserve"> ).</w:t>
      </w:r>
      <w:r>
        <w:rPr>
          <w:rFonts w:asciiTheme="majorBidi" w:hAnsiTheme="majorBidi" w:cs="Monotype Koufi" w:hint="cs"/>
          <w:kern w:val="36"/>
          <w:rtl/>
        </w:rPr>
        <w:t xml:space="preserve"> </w:t>
      </w:r>
    </w:p>
    <w:p w:rsidR="00AF0A72" w:rsidRPr="00060188" w:rsidRDefault="00AF0A72" w:rsidP="00B90309">
      <w:pPr>
        <w:pStyle w:val="4"/>
        <w:numPr>
          <w:ilvl w:val="0"/>
          <w:numId w:val="7"/>
        </w:numPr>
        <w:bidi/>
        <w:spacing w:before="120" w:beforeAutospacing="0" w:after="120" w:afterAutospacing="0" w:line="360" w:lineRule="auto"/>
        <w:ind w:hanging="357"/>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lastRenderedPageBreak/>
        <w:t>غرض هذه الدراسة المنشورة على الإ</w:t>
      </w:r>
      <w:r>
        <w:rPr>
          <w:rFonts w:asciiTheme="majorBidi" w:hAnsiTheme="majorBidi" w:cs="Arabic Transparent" w:hint="cs"/>
          <w:kern w:val="36"/>
          <w:sz w:val="26"/>
          <w:szCs w:val="26"/>
          <w:rtl/>
        </w:rPr>
        <w:t>نترنت التحقق من استخدام وإدراك</w:t>
      </w:r>
      <w:r w:rsidRPr="00060188">
        <w:rPr>
          <w:rFonts w:asciiTheme="majorBidi" w:hAnsiTheme="majorBidi" w:cs="Arabic Transparent" w:hint="cs"/>
          <w:kern w:val="36"/>
          <w:sz w:val="26"/>
          <w:szCs w:val="26"/>
          <w:rtl/>
        </w:rPr>
        <w:t xml:space="preserve"> أدوات الويب 2.0 مثل الفيس بوك وتويتر واليوتويب وفليكر خلال الجامعات السعودية ، واقتصرت هذه الدراسة على معرفة مدى الإدراك لهذه الأدوات فقط دون الحديث عن كيفية تطبيقها  في العلمية التعليمية بالجامعات السعودية ، كما ركزت بشكل كبير على شبكات التواصل الاجتماعي مثل الفيس بوك وتويتر.</w:t>
      </w:r>
    </w:p>
    <w:p w:rsidR="00AF0A72" w:rsidRDefault="00AF0A72" w:rsidP="00B90309">
      <w:pPr>
        <w:pStyle w:val="4"/>
        <w:numPr>
          <w:ilvl w:val="0"/>
          <w:numId w:val="10"/>
        </w:numPr>
        <w:bidi/>
        <w:spacing w:before="120" w:beforeAutospacing="0" w:after="120" w:afterAutospacing="0" w:line="360" w:lineRule="auto"/>
        <w:ind w:hanging="357"/>
        <w:jc w:val="both"/>
        <w:rPr>
          <w:rFonts w:asciiTheme="majorBidi" w:hAnsiTheme="majorBidi" w:cs="Monotype Koufi"/>
          <w:kern w:val="36"/>
        </w:rPr>
      </w:pPr>
      <w:r w:rsidRPr="00052D5C">
        <w:rPr>
          <w:rFonts w:asciiTheme="majorBidi" w:hAnsiTheme="majorBidi" w:cs="Monotype Koufi" w:hint="cs"/>
          <w:kern w:val="36"/>
          <w:rtl/>
        </w:rPr>
        <w:t>عصام</w:t>
      </w:r>
      <w:r w:rsidRPr="00052D5C">
        <w:rPr>
          <w:rFonts w:asciiTheme="majorBidi" w:hAnsiTheme="majorBidi" w:cs="Monotype Koufi"/>
          <w:kern w:val="36"/>
        </w:rPr>
        <w:t xml:space="preserve"> </w:t>
      </w:r>
      <w:r w:rsidRPr="00052D5C">
        <w:rPr>
          <w:rFonts w:asciiTheme="majorBidi" w:hAnsiTheme="majorBidi" w:cs="Monotype Koufi" w:hint="cs"/>
          <w:kern w:val="36"/>
          <w:rtl/>
        </w:rPr>
        <w:t>إدريس</w:t>
      </w:r>
      <w:r w:rsidRPr="00052D5C">
        <w:rPr>
          <w:rFonts w:asciiTheme="majorBidi" w:hAnsiTheme="majorBidi" w:cs="Monotype Koufi"/>
          <w:kern w:val="36"/>
        </w:rPr>
        <w:t xml:space="preserve"> </w:t>
      </w:r>
      <w:r w:rsidRPr="00052D5C">
        <w:rPr>
          <w:rFonts w:asciiTheme="majorBidi" w:hAnsiTheme="majorBidi" w:cs="Monotype Koufi" w:hint="cs"/>
          <w:kern w:val="36"/>
          <w:rtl/>
        </w:rPr>
        <w:t>كمتور</w:t>
      </w:r>
      <w:r w:rsidRPr="00052D5C">
        <w:rPr>
          <w:rFonts w:asciiTheme="majorBidi" w:hAnsiTheme="majorBidi" w:cs="Monotype Koufi"/>
          <w:kern w:val="36"/>
        </w:rPr>
        <w:t xml:space="preserve"> </w:t>
      </w:r>
      <w:r w:rsidRPr="00052D5C">
        <w:rPr>
          <w:rFonts w:asciiTheme="majorBidi" w:hAnsiTheme="majorBidi" w:cs="Monotype Koufi" w:hint="cs"/>
          <w:kern w:val="36"/>
          <w:rtl/>
        </w:rPr>
        <w:t>الحسن.</w:t>
      </w:r>
      <w:r w:rsidRPr="00052D5C">
        <w:rPr>
          <w:rFonts w:asciiTheme="majorBidi" w:hAnsiTheme="majorBidi" w:cs="Monotype Koufi" w:hint="eastAsia"/>
          <w:kern w:val="36"/>
          <w:rtl/>
        </w:rPr>
        <w:t xml:space="preserve"> دور</w:t>
      </w:r>
      <w:r w:rsidRPr="00052D5C">
        <w:rPr>
          <w:rFonts w:asciiTheme="majorBidi" w:hAnsiTheme="majorBidi" w:cs="Monotype Koufi"/>
          <w:kern w:val="36"/>
        </w:rPr>
        <w:t xml:space="preserve"> </w:t>
      </w:r>
      <w:r w:rsidRPr="00052D5C">
        <w:rPr>
          <w:rFonts w:asciiTheme="majorBidi" w:hAnsiTheme="majorBidi" w:cs="Monotype Koufi" w:hint="eastAsia"/>
          <w:kern w:val="36"/>
          <w:rtl/>
        </w:rPr>
        <w:t>تقنيات</w:t>
      </w:r>
      <w:r w:rsidRPr="00052D5C">
        <w:rPr>
          <w:rFonts w:asciiTheme="majorBidi" w:hAnsiTheme="majorBidi" w:cs="Monotype Koufi"/>
          <w:kern w:val="36"/>
        </w:rPr>
        <w:t xml:space="preserve"> </w:t>
      </w:r>
      <w:r w:rsidRPr="00052D5C">
        <w:rPr>
          <w:rFonts w:asciiTheme="majorBidi" w:hAnsiTheme="majorBidi" w:cs="Monotype Koufi" w:hint="eastAsia"/>
          <w:kern w:val="36"/>
          <w:rtl/>
        </w:rPr>
        <w:t>الجيل</w:t>
      </w:r>
      <w:r w:rsidRPr="00052D5C">
        <w:rPr>
          <w:rFonts w:asciiTheme="majorBidi" w:hAnsiTheme="majorBidi" w:cs="Monotype Koufi"/>
          <w:kern w:val="36"/>
        </w:rPr>
        <w:t xml:space="preserve"> </w:t>
      </w:r>
      <w:r w:rsidRPr="00052D5C">
        <w:rPr>
          <w:rFonts w:asciiTheme="majorBidi" w:hAnsiTheme="majorBidi" w:cs="Monotype Koufi" w:hint="eastAsia"/>
          <w:kern w:val="36"/>
          <w:rtl/>
        </w:rPr>
        <w:t>الثاني</w:t>
      </w:r>
      <w:r w:rsidRPr="00052D5C">
        <w:rPr>
          <w:rFonts w:asciiTheme="majorBidi" w:hAnsiTheme="majorBidi" w:cs="Monotype Koufi"/>
          <w:kern w:val="36"/>
        </w:rPr>
        <w:t xml:space="preserve"> </w:t>
      </w:r>
      <w:r w:rsidRPr="00052D5C">
        <w:rPr>
          <w:rFonts w:asciiTheme="majorBidi" w:hAnsiTheme="majorBidi" w:cs="Monotype Koufi" w:hint="eastAsia"/>
          <w:kern w:val="36"/>
          <w:rtl/>
        </w:rPr>
        <w:t>للتعلم</w:t>
      </w:r>
      <w:r w:rsidRPr="00052D5C">
        <w:rPr>
          <w:rFonts w:asciiTheme="majorBidi" w:hAnsiTheme="majorBidi" w:cs="Monotype Koufi"/>
          <w:kern w:val="36"/>
        </w:rPr>
        <w:t xml:space="preserve"> </w:t>
      </w:r>
      <w:r w:rsidRPr="00052D5C">
        <w:rPr>
          <w:rFonts w:asciiTheme="majorBidi" w:hAnsiTheme="majorBidi" w:cs="Monotype Koufi" w:hint="eastAsia"/>
          <w:kern w:val="36"/>
          <w:rtl/>
        </w:rPr>
        <w:t>الإلكتروني</w:t>
      </w:r>
      <w:r w:rsidRPr="00052D5C">
        <w:rPr>
          <w:rFonts w:asciiTheme="majorBidi" w:hAnsiTheme="majorBidi" w:cs="Monotype Koufi"/>
          <w:kern w:val="36"/>
        </w:rPr>
        <w:t xml:space="preserve"> </w:t>
      </w:r>
      <w:r w:rsidRPr="00052D5C">
        <w:rPr>
          <w:rFonts w:asciiTheme="majorBidi" w:hAnsiTheme="majorBidi" w:cs="Monotype Koufi" w:hint="eastAsia"/>
          <w:kern w:val="36"/>
          <w:rtl/>
        </w:rPr>
        <w:t>في</w:t>
      </w:r>
      <w:r w:rsidRPr="00052D5C">
        <w:rPr>
          <w:rFonts w:asciiTheme="majorBidi" w:hAnsiTheme="majorBidi" w:cs="Monotype Koufi"/>
          <w:kern w:val="36"/>
        </w:rPr>
        <w:t xml:space="preserve"> </w:t>
      </w:r>
      <w:r w:rsidRPr="00052D5C">
        <w:rPr>
          <w:rFonts w:asciiTheme="majorBidi" w:hAnsiTheme="majorBidi" w:cs="Monotype Koufi" w:hint="eastAsia"/>
          <w:kern w:val="36"/>
          <w:rtl/>
        </w:rPr>
        <w:t>نشر</w:t>
      </w:r>
      <w:r w:rsidRPr="00052D5C">
        <w:rPr>
          <w:rFonts w:asciiTheme="majorBidi" w:hAnsiTheme="majorBidi" w:cs="Monotype Koufi"/>
          <w:kern w:val="36"/>
        </w:rPr>
        <w:t xml:space="preserve"> </w:t>
      </w:r>
      <w:r w:rsidRPr="00052D5C">
        <w:rPr>
          <w:rFonts w:asciiTheme="majorBidi" w:hAnsiTheme="majorBidi" w:cs="Monotype Koufi" w:hint="eastAsia"/>
          <w:kern w:val="36"/>
          <w:rtl/>
        </w:rPr>
        <w:t>وتعلم</w:t>
      </w:r>
      <w:r w:rsidRPr="00052D5C">
        <w:rPr>
          <w:rFonts w:asciiTheme="majorBidi" w:hAnsiTheme="majorBidi" w:cs="Monotype Koufi"/>
          <w:kern w:val="36"/>
        </w:rPr>
        <w:t xml:space="preserve"> </w:t>
      </w:r>
      <w:r w:rsidRPr="00052D5C">
        <w:rPr>
          <w:rFonts w:asciiTheme="majorBidi" w:hAnsiTheme="majorBidi" w:cs="Monotype Koufi" w:hint="eastAsia"/>
          <w:kern w:val="36"/>
          <w:rtl/>
        </w:rPr>
        <w:t>اللغة</w:t>
      </w:r>
      <w:r w:rsidRPr="00052D5C">
        <w:rPr>
          <w:rFonts w:asciiTheme="majorBidi" w:hAnsiTheme="majorBidi" w:cs="Monotype Koufi"/>
          <w:kern w:val="36"/>
        </w:rPr>
        <w:t xml:space="preserve"> </w:t>
      </w:r>
      <w:r w:rsidRPr="00052D5C">
        <w:rPr>
          <w:rFonts w:asciiTheme="majorBidi" w:hAnsiTheme="majorBidi" w:cs="Monotype Koufi" w:hint="eastAsia"/>
          <w:kern w:val="36"/>
          <w:rtl/>
        </w:rPr>
        <w:t>العربية</w:t>
      </w:r>
      <w:r w:rsidRPr="00052D5C">
        <w:rPr>
          <w:rFonts w:asciiTheme="majorBidi" w:hAnsiTheme="majorBidi" w:cs="Monotype Koufi"/>
          <w:kern w:val="36"/>
        </w:rPr>
        <w:t xml:space="preserve"> </w:t>
      </w:r>
      <w:r w:rsidRPr="00052D5C">
        <w:rPr>
          <w:rFonts w:asciiTheme="majorBidi" w:hAnsiTheme="majorBidi" w:cs="Monotype Koufi" w:hint="eastAsia"/>
          <w:kern w:val="36"/>
          <w:rtl/>
        </w:rPr>
        <w:t>بكليات</w:t>
      </w:r>
      <w:r w:rsidRPr="00052D5C">
        <w:rPr>
          <w:rFonts w:asciiTheme="majorBidi" w:hAnsiTheme="majorBidi" w:cs="Monotype Koufi" w:hint="cs"/>
          <w:kern w:val="36"/>
          <w:rtl/>
        </w:rPr>
        <w:t xml:space="preserve"> </w:t>
      </w:r>
      <w:r w:rsidRPr="00052D5C">
        <w:rPr>
          <w:rFonts w:asciiTheme="majorBidi" w:hAnsiTheme="majorBidi" w:cs="Monotype Koufi" w:hint="eastAsia"/>
          <w:kern w:val="36"/>
          <w:rtl/>
        </w:rPr>
        <w:t>التربية</w:t>
      </w:r>
      <w:r w:rsidRPr="00052D5C">
        <w:rPr>
          <w:rFonts w:asciiTheme="majorBidi" w:hAnsiTheme="majorBidi" w:cs="Monotype Koufi"/>
          <w:kern w:val="36"/>
        </w:rPr>
        <w:t xml:space="preserve"> </w:t>
      </w:r>
      <w:r w:rsidRPr="00052D5C">
        <w:rPr>
          <w:rFonts w:asciiTheme="majorBidi" w:hAnsiTheme="majorBidi" w:cs="Monotype Koufi" w:hint="eastAsia"/>
          <w:kern w:val="36"/>
          <w:rtl/>
        </w:rPr>
        <w:t>السودانية</w:t>
      </w:r>
      <w:r>
        <w:rPr>
          <w:rFonts w:asciiTheme="majorBidi" w:hAnsiTheme="majorBidi" w:cs="Monotype Koufi" w:hint="cs"/>
          <w:kern w:val="36"/>
          <w:rtl/>
        </w:rPr>
        <w:t>(</w:t>
      </w:r>
      <w:r>
        <w:rPr>
          <w:rStyle w:val="a9"/>
          <w:rFonts w:asciiTheme="majorBidi" w:hAnsiTheme="majorBidi" w:cs="Monotype Koufi"/>
          <w:kern w:val="36"/>
          <w:rtl/>
        </w:rPr>
        <w:footnoteReference w:id="15"/>
      </w:r>
      <w:r>
        <w:rPr>
          <w:rFonts w:asciiTheme="majorBidi" w:hAnsiTheme="majorBidi" w:cs="Monotype Koufi" w:hint="cs"/>
          <w:kern w:val="36"/>
          <w:rtl/>
        </w:rPr>
        <w:t>).</w:t>
      </w:r>
    </w:p>
    <w:p w:rsidR="00AF0A72" w:rsidRPr="00060188" w:rsidRDefault="00AF0A72" w:rsidP="00B90309">
      <w:pPr>
        <w:pStyle w:val="4"/>
        <w:numPr>
          <w:ilvl w:val="0"/>
          <w:numId w:val="6"/>
        </w:numPr>
        <w:bidi/>
        <w:spacing w:before="120" w:beforeAutospacing="0" w:after="120" w:afterAutospacing="0" w:line="360" w:lineRule="auto"/>
        <w:ind w:hanging="357"/>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هدفت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الدراسة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إلى</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التعريف</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بتقنيات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الجيل</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الثاني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للتعلم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الإلكتروني،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ومن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ثمّ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أبراز</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الدور</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الذي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يمكن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تسهم به</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في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نشر</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وتعلم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اللغة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العربية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من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وجهة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نظر</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أساتذة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كليات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التربية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السودانية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بأقسام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اللغة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العربية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والمناهج</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وطرق التدريس ،</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ولتحقيق</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أهداف</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الدراسة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تم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استخدام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المنهج</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الوصفي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التحليلي، وقد</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انتهت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الدراسة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إلى</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تقنيات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الجيل</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الثاني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للتعلم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الإلكتروني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يمكن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تسهم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وبدرجة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كبيرة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في</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نشر</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وتعلم</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اللغة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العربية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بكليات</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التربية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السودانية</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إذا</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أحسن</w:t>
      </w:r>
      <w:r w:rsidRPr="00060188">
        <w:rPr>
          <w:rFonts w:asciiTheme="majorBidi" w:hAnsiTheme="majorBidi" w:cs="Arabic Transparent"/>
          <w:kern w:val="36"/>
          <w:sz w:val="26"/>
          <w:szCs w:val="26"/>
        </w:rPr>
        <w:t xml:space="preserve"> </w:t>
      </w:r>
      <w:r w:rsidRPr="00060188">
        <w:rPr>
          <w:rFonts w:asciiTheme="majorBidi" w:hAnsiTheme="majorBidi" w:cs="Arabic Transparent" w:hint="cs"/>
          <w:kern w:val="36"/>
          <w:sz w:val="26"/>
          <w:szCs w:val="26"/>
          <w:rtl/>
        </w:rPr>
        <w:t>توظيفها.</w:t>
      </w:r>
    </w:p>
    <w:p w:rsidR="00AF0A72" w:rsidRPr="00060188" w:rsidRDefault="00AF0A72" w:rsidP="00B90309">
      <w:pPr>
        <w:pStyle w:val="4"/>
        <w:numPr>
          <w:ilvl w:val="0"/>
          <w:numId w:val="10"/>
        </w:numPr>
        <w:bidi/>
        <w:spacing w:before="120" w:beforeAutospacing="0" w:after="120" w:afterAutospacing="0" w:line="360" w:lineRule="auto"/>
        <w:jc w:val="both"/>
        <w:rPr>
          <w:rFonts w:asciiTheme="majorBidi" w:hAnsiTheme="majorBidi" w:cs="Monotype Koufi"/>
          <w:kern w:val="36"/>
        </w:rPr>
      </w:pPr>
      <w:r w:rsidRPr="00060188">
        <w:rPr>
          <w:rFonts w:asciiTheme="majorBidi" w:hAnsiTheme="majorBidi" w:cs="Monotype Koufi" w:hint="cs"/>
          <w:kern w:val="36"/>
          <w:rtl/>
        </w:rPr>
        <w:t>أماني</w:t>
      </w:r>
      <w:r w:rsidRPr="00060188">
        <w:rPr>
          <w:rFonts w:asciiTheme="majorBidi" w:hAnsiTheme="majorBidi" w:cs="Monotype Koufi"/>
          <w:kern w:val="36"/>
          <w:rtl/>
        </w:rPr>
        <w:t xml:space="preserve"> </w:t>
      </w:r>
      <w:r w:rsidRPr="00060188">
        <w:rPr>
          <w:rFonts w:asciiTheme="majorBidi" w:hAnsiTheme="majorBidi" w:cs="Monotype Koufi" w:hint="cs"/>
          <w:kern w:val="36"/>
          <w:rtl/>
        </w:rPr>
        <w:t>جمال</w:t>
      </w:r>
      <w:r w:rsidRPr="00060188">
        <w:rPr>
          <w:rFonts w:asciiTheme="majorBidi" w:hAnsiTheme="majorBidi" w:cs="Monotype Koufi"/>
          <w:kern w:val="36"/>
          <w:rtl/>
        </w:rPr>
        <w:t xml:space="preserve"> </w:t>
      </w:r>
      <w:r w:rsidRPr="00060188">
        <w:rPr>
          <w:rFonts w:asciiTheme="majorBidi" w:hAnsiTheme="majorBidi" w:cs="Monotype Koufi" w:hint="cs"/>
          <w:kern w:val="36"/>
          <w:rtl/>
        </w:rPr>
        <w:t>مجاهد. توظيف</w:t>
      </w:r>
      <w:r w:rsidRPr="00060188">
        <w:rPr>
          <w:rFonts w:asciiTheme="majorBidi" w:hAnsiTheme="majorBidi" w:cs="Monotype Koufi"/>
          <w:kern w:val="36"/>
          <w:rtl/>
        </w:rPr>
        <w:t xml:space="preserve"> </w:t>
      </w:r>
      <w:r w:rsidRPr="00060188">
        <w:rPr>
          <w:rFonts w:asciiTheme="majorBidi" w:hAnsiTheme="majorBidi" w:cs="Monotype Koufi" w:hint="cs"/>
          <w:kern w:val="36"/>
          <w:rtl/>
        </w:rPr>
        <w:t>تطبيقات</w:t>
      </w:r>
      <w:r w:rsidRPr="00060188">
        <w:rPr>
          <w:rFonts w:asciiTheme="majorBidi" w:hAnsiTheme="majorBidi" w:cs="Monotype Koufi"/>
          <w:kern w:val="36"/>
          <w:rtl/>
        </w:rPr>
        <w:t xml:space="preserve"> </w:t>
      </w:r>
      <w:r w:rsidRPr="00060188">
        <w:rPr>
          <w:rFonts w:asciiTheme="majorBidi" w:hAnsiTheme="majorBidi" w:cs="Monotype Koufi" w:hint="cs"/>
          <w:kern w:val="36"/>
          <w:rtl/>
        </w:rPr>
        <w:t>شبكة</w:t>
      </w:r>
      <w:r w:rsidRPr="00060188">
        <w:rPr>
          <w:rFonts w:asciiTheme="majorBidi" w:hAnsiTheme="majorBidi" w:cs="Monotype Koufi"/>
          <w:kern w:val="36"/>
          <w:rtl/>
        </w:rPr>
        <w:t xml:space="preserve"> </w:t>
      </w:r>
      <w:r w:rsidRPr="00060188">
        <w:rPr>
          <w:rFonts w:asciiTheme="majorBidi" w:hAnsiTheme="majorBidi" w:cs="Monotype Koufi" w:hint="cs"/>
          <w:kern w:val="36"/>
          <w:rtl/>
        </w:rPr>
        <w:t>الويب</w:t>
      </w:r>
      <w:r w:rsidRPr="00060188">
        <w:rPr>
          <w:rFonts w:asciiTheme="majorBidi" w:hAnsiTheme="majorBidi" w:cs="Monotype Koufi"/>
          <w:kern w:val="36"/>
          <w:rtl/>
        </w:rPr>
        <w:t xml:space="preserve"> 2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تقديم</w:t>
      </w:r>
      <w:r w:rsidRPr="00060188">
        <w:rPr>
          <w:rFonts w:asciiTheme="majorBidi" w:hAnsiTheme="majorBidi" w:cs="Monotype Koufi"/>
          <w:kern w:val="36"/>
          <w:rtl/>
        </w:rPr>
        <w:t xml:space="preserve"> </w:t>
      </w:r>
      <w:r w:rsidRPr="00060188">
        <w:rPr>
          <w:rFonts w:asciiTheme="majorBidi" w:hAnsiTheme="majorBidi" w:cs="Monotype Koufi" w:hint="cs"/>
          <w:kern w:val="36"/>
          <w:rtl/>
        </w:rPr>
        <w:t>خدمات</w:t>
      </w:r>
      <w:r w:rsidRPr="00060188">
        <w:rPr>
          <w:rFonts w:asciiTheme="majorBidi" w:hAnsiTheme="majorBidi" w:cs="Monotype Koufi"/>
          <w:kern w:val="36"/>
          <w:rtl/>
        </w:rPr>
        <w:t xml:space="preserve"> </w:t>
      </w:r>
      <w:r w:rsidRPr="00060188">
        <w:rPr>
          <w:rFonts w:asciiTheme="majorBidi" w:hAnsiTheme="majorBidi" w:cs="Monotype Koufi" w:hint="cs"/>
          <w:kern w:val="36"/>
          <w:rtl/>
        </w:rPr>
        <w:t>متطورة</w:t>
      </w:r>
      <w:r w:rsidRPr="00060188">
        <w:rPr>
          <w:rFonts w:asciiTheme="majorBidi" w:hAnsiTheme="majorBidi" w:cs="Monotype Koufi"/>
          <w:kern w:val="36"/>
          <w:rtl/>
        </w:rPr>
        <w:t xml:space="preserve">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مجال</w:t>
      </w:r>
      <w:r w:rsidRPr="00060188">
        <w:rPr>
          <w:rFonts w:asciiTheme="majorBidi" w:hAnsiTheme="majorBidi" w:cs="Monotype Koufi"/>
          <w:kern w:val="36"/>
          <w:rtl/>
        </w:rPr>
        <w:t xml:space="preserve"> </w:t>
      </w:r>
      <w:r w:rsidRPr="00060188">
        <w:rPr>
          <w:rFonts w:asciiTheme="majorBidi" w:hAnsiTheme="majorBidi" w:cs="Monotype Koufi" w:hint="cs"/>
          <w:kern w:val="36"/>
          <w:rtl/>
        </w:rPr>
        <w:t>المكتبات</w:t>
      </w:r>
      <w:r w:rsidRPr="00060188">
        <w:rPr>
          <w:rFonts w:asciiTheme="majorBidi" w:hAnsiTheme="majorBidi" w:cs="Monotype Koufi"/>
          <w:kern w:val="36"/>
          <w:rtl/>
        </w:rPr>
        <w:t xml:space="preserve"> </w:t>
      </w:r>
      <w:r w:rsidRPr="00060188">
        <w:rPr>
          <w:rFonts w:asciiTheme="majorBidi" w:hAnsiTheme="majorBidi" w:cs="Monotype Koufi" w:hint="cs"/>
          <w:kern w:val="36"/>
          <w:rtl/>
        </w:rPr>
        <w:t>والمعلومات (</w:t>
      </w:r>
      <w:r w:rsidRPr="00060188">
        <w:rPr>
          <w:rFonts w:cs="Monotype Koufi"/>
          <w:rtl/>
        </w:rPr>
        <w:footnoteReference w:id="16"/>
      </w:r>
      <w:r w:rsidRPr="00060188">
        <w:rPr>
          <w:rFonts w:asciiTheme="majorBidi" w:hAnsiTheme="majorBidi" w:cs="Monotype Koufi" w:hint="cs"/>
          <w:kern w:val="36"/>
          <w:rtl/>
        </w:rPr>
        <w:t>).</w:t>
      </w:r>
    </w:p>
    <w:p w:rsidR="00AF0A72" w:rsidRDefault="00AF0A72" w:rsidP="00B90309">
      <w:pPr>
        <w:pStyle w:val="4"/>
        <w:numPr>
          <w:ilvl w:val="0"/>
          <w:numId w:val="7"/>
        </w:numPr>
        <w:bidi/>
        <w:spacing w:before="120" w:beforeAutospacing="0" w:after="120" w:afterAutospacing="0" w:line="360" w:lineRule="auto"/>
        <w:jc w:val="both"/>
        <w:rPr>
          <w:rFonts w:asciiTheme="majorBidi" w:hAnsiTheme="majorBidi" w:cstheme="majorBidi"/>
          <w:kern w:val="36"/>
          <w:sz w:val="26"/>
          <w:szCs w:val="26"/>
        </w:rPr>
      </w:pPr>
      <w:r w:rsidRPr="008B0FAC">
        <w:rPr>
          <w:rFonts w:asciiTheme="majorBidi" w:hAnsiTheme="majorBidi" w:hint="cs"/>
          <w:kern w:val="36"/>
          <w:sz w:val="26"/>
          <w:szCs w:val="26"/>
          <w:rtl/>
        </w:rPr>
        <w:t>تتحدث</w:t>
      </w:r>
      <w:r w:rsidRPr="008B0FAC">
        <w:rPr>
          <w:rFonts w:asciiTheme="majorBidi" w:hAnsiTheme="majorBidi"/>
          <w:kern w:val="36"/>
          <w:sz w:val="26"/>
          <w:szCs w:val="26"/>
          <w:rtl/>
        </w:rPr>
        <w:t xml:space="preserve"> </w:t>
      </w:r>
      <w:r>
        <w:rPr>
          <w:rFonts w:asciiTheme="majorBidi" w:hAnsiTheme="majorBidi" w:hint="cs"/>
          <w:kern w:val="36"/>
          <w:sz w:val="26"/>
          <w:szCs w:val="26"/>
          <w:rtl/>
        </w:rPr>
        <w:t>الدراسة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عن</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التطبيقات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الحديثة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لشبكة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الإنترنت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وكيفية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استغلالها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تطوير</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أداء</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مكتباتنا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العربية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وخاصة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ارتفاع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تكلفة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الخدمات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تقدم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على</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جميع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المستويات</w:t>
      </w:r>
      <w:r w:rsidRPr="008B0FAC">
        <w:rPr>
          <w:rFonts w:asciiTheme="majorBidi" w:hAnsiTheme="majorBidi"/>
          <w:kern w:val="36"/>
          <w:sz w:val="26"/>
          <w:szCs w:val="26"/>
          <w:rtl/>
        </w:rPr>
        <w:t xml:space="preserve"> </w:t>
      </w:r>
      <w:r>
        <w:rPr>
          <w:rFonts w:asciiTheme="majorBidi" w:hAnsiTheme="majorBidi" w:hint="cs"/>
          <w:kern w:val="36"/>
          <w:sz w:val="26"/>
          <w:szCs w:val="26"/>
          <w:rtl/>
        </w:rPr>
        <w:t>، استخدم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هذا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البحث</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المنهج</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الوصفي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التحليلي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حيث</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يتم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وصف</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التطبيقات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الجديدة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التي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أتاحتها</w:t>
      </w:r>
      <w:r w:rsidRPr="008B0FAC">
        <w:rPr>
          <w:rFonts w:asciiTheme="majorBidi" w:hAnsiTheme="majorBidi"/>
          <w:kern w:val="36"/>
          <w:sz w:val="26"/>
          <w:szCs w:val="26"/>
          <w:rtl/>
        </w:rPr>
        <w:t xml:space="preserve"> </w:t>
      </w:r>
      <w:r>
        <w:rPr>
          <w:rFonts w:asciiTheme="majorBidi" w:hAnsiTheme="majorBidi" w:hint="cs"/>
          <w:kern w:val="36"/>
          <w:sz w:val="26"/>
          <w:szCs w:val="26"/>
          <w:rtl/>
        </w:rPr>
        <w:t>ال</w:t>
      </w:r>
      <w:r w:rsidRPr="008B0FAC">
        <w:rPr>
          <w:rFonts w:asciiTheme="majorBidi" w:hAnsiTheme="majorBidi" w:hint="cs"/>
          <w:kern w:val="36"/>
          <w:sz w:val="26"/>
          <w:szCs w:val="26"/>
          <w:rtl/>
        </w:rPr>
        <w:t>ويب</w:t>
      </w:r>
      <w:r w:rsidRPr="008B0FAC">
        <w:rPr>
          <w:rFonts w:asciiTheme="majorBidi" w:hAnsiTheme="majorBidi"/>
          <w:kern w:val="36"/>
          <w:sz w:val="26"/>
          <w:szCs w:val="26"/>
          <w:rtl/>
        </w:rPr>
        <w:t xml:space="preserve"> 2 </w:t>
      </w:r>
      <w:r w:rsidRPr="008B0FAC">
        <w:rPr>
          <w:rFonts w:asciiTheme="majorBidi" w:hAnsiTheme="majorBidi" w:hint="cs"/>
          <w:kern w:val="36"/>
          <w:sz w:val="26"/>
          <w:szCs w:val="26"/>
          <w:rtl/>
        </w:rPr>
        <w:t>بتقنياتها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العالية</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مع</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اقتراح</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لتوظيفها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في</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تقديم</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الخدمات</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الأكثر</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تطوراً</w:t>
      </w:r>
      <w:r w:rsidRPr="008B0FAC">
        <w:rPr>
          <w:rFonts w:asciiTheme="majorBidi" w:hAnsiTheme="majorBidi"/>
          <w:kern w:val="36"/>
          <w:sz w:val="26"/>
          <w:szCs w:val="26"/>
          <w:rtl/>
        </w:rPr>
        <w:t xml:space="preserve"> </w:t>
      </w:r>
      <w:r w:rsidRPr="008B0FAC">
        <w:rPr>
          <w:rFonts w:asciiTheme="majorBidi" w:hAnsiTheme="majorBidi" w:hint="cs"/>
          <w:kern w:val="36"/>
          <w:sz w:val="26"/>
          <w:szCs w:val="26"/>
          <w:rtl/>
        </w:rPr>
        <w:t>وتفاعلاً</w:t>
      </w:r>
      <w:r w:rsidRPr="008B0FAC">
        <w:rPr>
          <w:rFonts w:asciiTheme="majorBidi" w:hAnsiTheme="majorBidi"/>
          <w:kern w:val="36"/>
          <w:sz w:val="26"/>
          <w:szCs w:val="26"/>
          <w:rtl/>
        </w:rPr>
        <w:t>.</w:t>
      </w:r>
    </w:p>
    <w:p w:rsidR="00AF0A72" w:rsidRPr="00060188" w:rsidRDefault="00AF0A72" w:rsidP="00B90309">
      <w:pPr>
        <w:pStyle w:val="4"/>
        <w:numPr>
          <w:ilvl w:val="0"/>
          <w:numId w:val="10"/>
        </w:numPr>
        <w:bidi/>
        <w:spacing w:before="120" w:beforeAutospacing="0" w:after="120" w:afterAutospacing="0" w:line="360" w:lineRule="auto"/>
        <w:jc w:val="both"/>
        <w:rPr>
          <w:rFonts w:asciiTheme="majorBidi" w:hAnsiTheme="majorBidi" w:cs="Monotype Koufi"/>
          <w:kern w:val="36"/>
        </w:rPr>
      </w:pPr>
      <w:r w:rsidRPr="00060188">
        <w:rPr>
          <w:rFonts w:asciiTheme="majorBidi" w:hAnsiTheme="majorBidi" w:cs="Monotype Koufi" w:hint="cs"/>
          <w:kern w:val="36"/>
          <w:rtl/>
        </w:rPr>
        <w:t>أسامة</w:t>
      </w:r>
      <w:r w:rsidRPr="00060188">
        <w:rPr>
          <w:rFonts w:asciiTheme="majorBidi" w:hAnsiTheme="majorBidi" w:cs="Monotype Koufi"/>
          <w:kern w:val="36"/>
          <w:rtl/>
        </w:rPr>
        <w:t xml:space="preserve"> </w:t>
      </w:r>
      <w:r w:rsidRPr="00060188">
        <w:rPr>
          <w:rFonts w:asciiTheme="majorBidi" w:hAnsiTheme="majorBidi" w:cs="Monotype Koufi" w:hint="cs"/>
          <w:kern w:val="36"/>
          <w:rtl/>
        </w:rPr>
        <w:t>قشاشة. تطبيقات</w:t>
      </w:r>
      <w:r w:rsidRPr="00060188">
        <w:rPr>
          <w:rFonts w:asciiTheme="majorBidi" w:hAnsiTheme="majorBidi" w:cs="Monotype Koufi"/>
          <w:kern w:val="36"/>
          <w:rtl/>
        </w:rPr>
        <w:t xml:space="preserve"> </w:t>
      </w:r>
      <w:r w:rsidRPr="00060188">
        <w:rPr>
          <w:rFonts w:asciiTheme="majorBidi" w:hAnsiTheme="majorBidi" w:cs="Monotype Koufi" w:hint="cs"/>
          <w:kern w:val="36"/>
          <w:rtl/>
        </w:rPr>
        <w:t>الويب</w:t>
      </w:r>
      <w:r w:rsidRPr="00060188">
        <w:rPr>
          <w:rFonts w:asciiTheme="majorBidi" w:hAnsiTheme="majorBidi" w:cs="Monotype Koufi"/>
          <w:kern w:val="36"/>
          <w:rtl/>
        </w:rPr>
        <w:t xml:space="preserve"> 2.0 </w:t>
      </w:r>
      <w:r w:rsidRPr="00060188">
        <w:rPr>
          <w:rFonts w:asciiTheme="majorBidi" w:hAnsiTheme="majorBidi" w:cs="Monotype Koufi" w:hint="cs"/>
          <w:kern w:val="36"/>
          <w:rtl/>
        </w:rPr>
        <w:t>في</w:t>
      </w:r>
      <w:r w:rsidRPr="00060188">
        <w:rPr>
          <w:rFonts w:asciiTheme="majorBidi" w:hAnsiTheme="majorBidi" w:cs="Monotype Koufi"/>
          <w:kern w:val="36"/>
          <w:rtl/>
        </w:rPr>
        <w:t xml:space="preserve"> </w:t>
      </w:r>
      <w:r w:rsidRPr="00060188">
        <w:rPr>
          <w:rFonts w:asciiTheme="majorBidi" w:hAnsiTheme="majorBidi" w:cs="Monotype Koufi" w:hint="cs"/>
          <w:kern w:val="36"/>
          <w:rtl/>
        </w:rPr>
        <w:t>المكتبات</w:t>
      </w:r>
      <w:r w:rsidRPr="00060188">
        <w:rPr>
          <w:rFonts w:asciiTheme="majorBidi" w:hAnsiTheme="majorBidi" w:cs="Monotype Koufi"/>
          <w:kern w:val="36"/>
          <w:rtl/>
        </w:rPr>
        <w:t xml:space="preserve"> : </w:t>
      </w:r>
      <w:r w:rsidRPr="00060188">
        <w:rPr>
          <w:rFonts w:asciiTheme="majorBidi" w:hAnsiTheme="majorBidi" w:cs="Monotype Koufi" w:hint="cs"/>
          <w:kern w:val="36"/>
          <w:rtl/>
        </w:rPr>
        <w:t>الويكيز (</w:t>
      </w:r>
      <w:r w:rsidRPr="00060188">
        <w:rPr>
          <w:rFonts w:cs="Monotype Koufi"/>
          <w:rtl/>
        </w:rPr>
        <w:footnoteReference w:id="17"/>
      </w:r>
      <w:r w:rsidRPr="00060188">
        <w:rPr>
          <w:rFonts w:asciiTheme="majorBidi" w:hAnsiTheme="majorBidi" w:cs="Monotype Koufi" w:hint="cs"/>
          <w:kern w:val="36"/>
          <w:rtl/>
        </w:rPr>
        <w:t>).</w:t>
      </w:r>
    </w:p>
    <w:p w:rsidR="00AF0A72" w:rsidRPr="00F06AB5" w:rsidRDefault="00AF0A72" w:rsidP="00B90309">
      <w:pPr>
        <w:pStyle w:val="4"/>
        <w:numPr>
          <w:ilvl w:val="0"/>
          <w:numId w:val="7"/>
        </w:numPr>
        <w:bidi/>
        <w:spacing w:before="120" w:beforeAutospacing="0" w:after="120" w:afterAutospacing="0" w:line="360" w:lineRule="auto"/>
        <w:jc w:val="both"/>
        <w:rPr>
          <w:rFonts w:asciiTheme="majorBidi" w:hAnsiTheme="majorBidi" w:cstheme="majorBidi"/>
          <w:kern w:val="36"/>
          <w:sz w:val="26"/>
          <w:szCs w:val="26"/>
        </w:rPr>
      </w:pPr>
      <w:r>
        <w:rPr>
          <w:rFonts w:asciiTheme="majorBidi" w:hAnsiTheme="majorBidi" w:hint="cs"/>
          <w:kern w:val="36"/>
          <w:sz w:val="26"/>
          <w:szCs w:val="26"/>
          <w:rtl/>
        </w:rPr>
        <w:t xml:space="preserve"> اهتمت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Pr>
          <w:rFonts w:asciiTheme="majorBidi" w:hAnsiTheme="majorBidi" w:hint="cs"/>
          <w:kern w:val="36"/>
          <w:sz w:val="26"/>
          <w:szCs w:val="26"/>
          <w:rtl/>
        </w:rPr>
        <w:t>ب</w:t>
      </w:r>
      <w:r w:rsidRPr="00E86BD8">
        <w:rPr>
          <w:rFonts w:asciiTheme="majorBidi" w:hAnsiTheme="majorBidi" w:hint="cs"/>
          <w:kern w:val="36"/>
          <w:sz w:val="26"/>
          <w:szCs w:val="26"/>
          <w:rtl/>
        </w:rPr>
        <w:t>التعريف</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بواحدة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أهم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تطبيقات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الويب</w:t>
      </w:r>
      <w:r w:rsidRPr="00E86BD8">
        <w:rPr>
          <w:rFonts w:asciiTheme="majorBidi" w:hAnsiTheme="majorBidi"/>
          <w:kern w:val="36"/>
          <w:sz w:val="26"/>
          <w:szCs w:val="26"/>
          <w:rtl/>
        </w:rPr>
        <w:t xml:space="preserve"> 2.0 </w:t>
      </w:r>
      <w:r w:rsidRPr="00E86BD8">
        <w:rPr>
          <w:rFonts w:asciiTheme="majorBidi" w:hAnsiTheme="majorBidi" w:hint="cs"/>
          <w:kern w:val="36"/>
          <w:sz w:val="26"/>
          <w:szCs w:val="26"/>
          <w:rtl/>
        </w:rPr>
        <w:t>وهى</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الويكيز،</w:t>
      </w:r>
      <w:r w:rsidRPr="00E86BD8">
        <w:rPr>
          <w:rFonts w:asciiTheme="majorBidi" w:hAnsiTheme="majorBidi"/>
          <w:kern w:val="36"/>
          <w:sz w:val="26"/>
          <w:szCs w:val="26"/>
          <w:rtl/>
        </w:rPr>
        <w:t xml:space="preserve"> </w:t>
      </w:r>
      <w:r>
        <w:rPr>
          <w:rFonts w:asciiTheme="majorBidi" w:hAnsiTheme="majorBidi" w:hint="cs"/>
          <w:kern w:val="36"/>
          <w:sz w:val="26"/>
          <w:szCs w:val="26"/>
          <w:rtl/>
        </w:rPr>
        <w:t>وقد بدأت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بالمفاهيم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الأساسية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حول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الويكيز</w:t>
      </w:r>
      <w:r w:rsidRPr="00E86BD8">
        <w:rPr>
          <w:rFonts w:asciiTheme="majorBidi" w:hAnsiTheme="majorBidi"/>
          <w:kern w:val="36"/>
          <w:sz w:val="26"/>
          <w:szCs w:val="26"/>
          <w:rtl/>
        </w:rPr>
        <w:t xml:space="preserve"> </w:t>
      </w:r>
      <w:r>
        <w:rPr>
          <w:rFonts w:asciiTheme="majorBidi" w:hAnsiTheme="majorBidi" w:hint="cs"/>
          <w:kern w:val="36"/>
          <w:sz w:val="26"/>
          <w:szCs w:val="26"/>
          <w:rtl/>
        </w:rPr>
        <w:t>ومناقشة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الجدل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المتعلق</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بها</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حيث</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العبث</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بمحتوياتها،</w:t>
      </w:r>
      <w:r>
        <w:rPr>
          <w:rFonts w:asciiTheme="majorBidi" w:hAnsiTheme="majorBidi" w:hint="cs"/>
          <w:kern w:val="36"/>
          <w:sz w:val="26"/>
          <w:szCs w:val="26"/>
          <w:rtl/>
        </w:rPr>
        <w:t xml:space="preserve"> </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ثم</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تناولت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عوامل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اختيار</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التطبيق</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المناسب</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لتنفيذ</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الويكي</w:t>
      </w:r>
      <w:r>
        <w:rPr>
          <w:rFonts w:asciiTheme="majorBidi" w:hAnsiTheme="majorBidi" w:hint="cs"/>
          <w:kern w:val="36"/>
          <w:sz w:val="26"/>
          <w:szCs w:val="26"/>
          <w:rtl/>
        </w:rPr>
        <w:t xml:space="preserve"> </w:t>
      </w:r>
      <w:r w:rsidRPr="00E86BD8">
        <w:rPr>
          <w:rFonts w:asciiTheme="majorBidi" w:hAnsiTheme="majorBidi" w:hint="cs"/>
          <w:kern w:val="36"/>
          <w:sz w:val="26"/>
          <w:szCs w:val="26"/>
          <w:rtl/>
        </w:rPr>
        <w:t>،</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ثم</w:t>
      </w:r>
      <w:r w:rsidRPr="00E86BD8">
        <w:rPr>
          <w:rFonts w:asciiTheme="majorBidi" w:hAnsiTheme="majorBidi"/>
          <w:kern w:val="36"/>
          <w:sz w:val="26"/>
          <w:szCs w:val="26"/>
          <w:rtl/>
        </w:rPr>
        <w:t xml:space="preserve"> </w:t>
      </w:r>
      <w:r>
        <w:rPr>
          <w:rFonts w:asciiTheme="majorBidi" w:hAnsiTheme="majorBidi" w:hint="cs"/>
          <w:kern w:val="36"/>
          <w:sz w:val="26"/>
          <w:szCs w:val="26"/>
          <w:rtl/>
        </w:rPr>
        <w:t>تناولت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التطبيقات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العامة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للويكيز</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حيث</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عرضت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للموسوعة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الحرة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الويكيبيديا</w:t>
      </w:r>
      <w:r>
        <w:rPr>
          <w:rFonts w:asciiTheme="majorBidi" w:hAnsiTheme="majorBidi" w:hint="cs"/>
          <w:kern w:val="36"/>
          <w:sz w:val="26"/>
          <w:szCs w:val="26"/>
          <w:rtl/>
        </w:rPr>
        <w:t xml:space="preserve"> ،</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وأخيرا</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عرضت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الدراسة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عدد</w:t>
      </w:r>
      <w:r>
        <w:rPr>
          <w:rFonts w:asciiTheme="majorBidi" w:hAnsiTheme="majorBidi" w:hint="cs"/>
          <w:kern w:val="36"/>
          <w:sz w:val="26"/>
          <w:szCs w:val="26"/>
          <w:rtl/>
        </w:rPr>
        <w:t>اً</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من</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الويكيز</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المتخصصة</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في</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مجال</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المكتبات</w:t>
      </w:r>
      <w:r w:rsidRPr="00E86BD8">
        <w:rPr>
          <w:rFonts w:asciiTheme="majorBidi" w:hAnsiTheme="majorBidi"/>
          <w:kern w:val="36"/>
          <w:sz w:val="26"/>
          <w:szCs w:val="26"/>
          <w:rtl/>
        </w:rPr>
        <w:t xml:space="preserve"> </w:t>
      </w:r>
      <w:r w:rsidRPr="00E86BD8">
        <w:rPr>
          <w:rFonts w:asciiTheme="majorBidi" w:hAnsiTheme="majorBidi" w:hint="cs"/>
          <w:kern w:val="36"/>
          <w:sz w:val="26"/>
          <w:szCs w:val="26"/>
          <w:rtl/>
        </w:rPr>
        <w:t>والمعلومات</w:t>
      </w:r>
      <w:r w:rsidRPr="00E86BD8">
        <w:rPr>
          <w:rFonts w:asciiTheme="majorBidi" w:hAnsiTheme="majorBidi"/>
          <w:kern w:val="36"/>
          <w:sz w:val="26"/>
          <w:szCs w:val="26"/>
          <w:rtl/>
        </w:rPr>
        <w:t>.</w:t>
      </w:r>
    </w:p>
    <w:p w:rsidR="00AF0A72" w:rsidRPr="004E3122" w:rsidRDefault="00AF0A72" w:rsidP="00AF0A72">
      <w:pPr>
        <w:spacing w:before="120" w:after="120" w:line="360" w:lineRule="auto"/>
        <w:jc w:val="both"/>
        <w:rPr>
          <w:rFonts w:cs="PT Bold Heading"/>
          <w:sz w:val="28"/>
          <w:szCs w:val="28"/>
          <w:rtl/>
        </w:rPr>
      </w:pPr>
      <w:r>
        <w:rPr>
          <w:rFonts w:cs="PT Bold Heading" w:hint="cs"/>
          <w:sz w:val="28"/>
          <w:szCs w:val="28"/>
          <w:rtl/>
        </w:rPr>
        <w:lastRenderedPageBreak/>
        <w:t>7</w:t>
      </w:r>
      <w:r w:rsidRPr="004E3122">
        <w:rPr>
          <w:rFonts w:cs="PT Bold Heading" w:hint="cs"/>
          <w:sz w:val="28"/>
          <w:szCs w:val="28"/>
          <w:rtl/>
        </w:rPr>
        <w:t>/</w:t>
      </w:r>
      <w:r>
        <w:rPr>
          <w:rFonts w:cs="PT Bold Heading" w:hint="cs"/>
          <w:sz w:val="28"/>
          <w:szCs w:val="28"/>
          <w:rtl/>
        </w:rPr>
        <w:t>2</w:t>
      </w:r>
      <w:r w:rsidRPr="004E3122">
        <w:rPr>
          <w:rFonts w:cs="PT Bold Heading" w:hint="cs"/>
          <w:sz w:val="28"/>
          <w:szCs w:val="28"/>
          <w:rtl/>
        </w:rPr>
        <w:t xml:space="preserve">. الدراسات </w:t>
      </w:r>
      <w:r>
        <w:rPr>
          <w:rFonts w:cs="PT Bold Heading" w:hint="cs"/>
          <w:sz w:val="28"/>
          <w:szCs w:val="28"/>
          <w:rtl/>
        </w:rPr>
        <w:t>الأجنبية</w:t>
      </w:r>
    </w:p>
    <w:p w:rsidR="00AF0A72" w:rsidRPr="00EC1F4F" w:rsidRDefault="00AF0A72" w:rsidP="00B90309">
      <w:pPr>
        <w:pStyle w:val="4"/>
        <w:numPr>
          <w:ilvl w:val="0"/>
          <w:numId w:val="10"/>
        </w:numPr>
        <w:spacing w:before="120" w:beforeAutospacing="0" w:after="120" w:afterAutospacing="0" w:line="360" w:lineRule="auto"/>
        <w:jc w:val="both"/>
        <w:rPr>
          <w:rFonts w:asciiTheme="majorBidi" w:hAnsiTheme="majorBidi" w:cstheme="majorBidi"/>
          <w:kern w:val="36"/>
        </w:rPr>
      </w:pPr>
      <w:r w:rsidRPr="00EC1F4F">
        <w:rPr>
          <w:rFonts w:asciiTheme="majorBidi" w:hAnsiTheme="majorBidi" w:cstheme="majorBidi"/>
        </w:rPr>
        <w:t>Kalbande, D.T. et.al. (2012). The benefits of social networking site (facebook) in making awareness among the LIS professionals of mlosc group: A case study.</w:t>
      </w:r>
      <w:r w:rsidRPr="00EC1F4F">
        <w:rPr>
          <w:rFonts w:asciiTheme="majorBidi" w:hAnsiTheme="majorBidi" w:cstheme="majorBidi"/>
          <w:kern w:val="36"/>
        </w:rPr>
        <w:t>(</w:t>
      </w:r>
      <w:r w:rsidRPr="00EC1F4F">
        <w:rPr>
          <w:rStyle w:val="a9"/>
          <w:rFonts w:asciiTheme="majorBidi" w:hAnsiTheme="majorBidi" w:cstheme="majorBidi"/>
          <w:kern w:val="36"/>
        </w:rPr>
        <w:footnoteReference w:id="18"/>
      </w:r>
      <w:r w:rsidRPr="00EC1F4F">
        <w:rPr>
          <w:rFonts w:asciiTheme="majorBidi" w:hAnsiTheme="majorBidi" w:cstheme="majorBidi"/>
          <w:kern w:val="36"/>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 xml:space="preserve">اختبرت الدراسة أغراض استخدام أخصائي المكتبات والمعلومات لشبكة الفيس بوك باعتبارها تعد من أكثر مواقع الشبكات الاجتماعية شهرة ، ولفهم تأثيرها في التعليم والتفاعل الاجتماعي ، وقد أكدت الدراسة على قدرة الفيس بوك على العمل كأداة فعالة لنقل المعلومات أو المعرفة ، وكيف أنها يمكن أن تكون فعالة ومساعدة في تحقيق </w:t>
      </w:r>
      <w:r>
        <w:rPr>
          <w:rFonts w:asciiTheme="majorBidi" w:hAnsiTheme="majorBidi" w:cs="Arabic Transparent" w:hint="cs"/>
          <w:kern w:val="36"/>
          <w:sz w:val="26"/>
          <w:szCs w:val="26"/>
          <w:rtl/>
        </w:rPr>
        <w:t>إدراك</w:t>
      </w:r>
      <w:r w:rsidRPr="00060188">
        <w:rPr>
          <w:rFonts w:asciiTheme="majorBidi" w:hAnsiTheme="majorBidi" w:cs="Arabic Transparent" w:hint="cs"/>
          <w:kern w:val="36"/>
          <w:sz w:val="26"/>
          <w:szCs w:val="26"/>
          <w:rtl/>
        </w:rPr>
        <w:t xml:space="preserve"> بين أخصائي المكتبات والمعلومات. </w:t>
      </w:r>
    </w:p>
    <w:p w:rsidR="00AF0A72" w:rsidRPr="00597FF6"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597FF6">
        <w:rPr>
          <w:rFonts w:asciiTheme="majorBidi" w:hAnsiTheme="majorBidi" w:cstheme="majorBidi"/>
        </w:rPr>
        <w:t xml:space="preserve">Lwoga, E. (2012). Making learning and Web 2.0 technologies work for higher </w:t>
      </w:r>
      <w:r>
        <w:rPr>
          <w:rFonts w:asciiTheme="majorBidi" w:hAnsiTheme="majorBidi" w:cstheme="majorBidi"/>
        </w:rPr>
        <w:t>learning institutions in Africa (</w:t>
      </w:r>
      <w:r>
        <w:rPr>
          <w:rStyle w:val="a9"/>
          <w:rFonts w:asciiTheme="majorBidi" w:hAnsiTheme="majorBidi" w:cstheme="majorBidi"/>
        </w:rPr>
        <w:footnoteReference w:id="19"/>
      </w:r>
      <w:r>
        <w:rPr>
          <w:rFonts w:asciiTheme="majorBidi" w:hAnsiTheme="majorBidi" w:cstheme="majorBidi"/>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هذه الدراسة كانت محاولة لتقييم مدى إمكانية استخدام تكنولوجيات الويب 2.0 لدعم التعليم والتدريس في مؤسسات التعليم العالي في أفريقيا مع التركيز على الجامعات التنزانية الحكومية ، تم استخدام  طرق تحليل الأدب مع المقابلات الشخصية لتجميع البيانات ، وقد أباحت الدراسة أن تجهيز تكنولوجيات الويب 2.0 في الجامعات الحكومي</w:t>
      </w:r>
      <w:r w:rsidRPr="00060188">
        <w:rPr>
          <w:rFonts w:asciiTheme="majorBidi" w:hAnsiTheme="majorBidi" w:cs="Arabic Transparent" w:hint="eastAsia"/>
          <w:kern w:val="36"/>
          <w:sz w:val="26"/>
          <w:szCs w:val="26"/>
          <w:rtl/>
        </w:rPr>
        <w:t>ة</w:t>
      </w:r>
      <w:r w:rsidRPr="00060188">
        <w:rPr>
          <w:rFonts w:asciiTheme="majorBidi" w:hAnsiTheme="majorBidi" w:cs="Arabic Transparent" w:hint="cs"/>
          <w:kern w:val="36"/>
          <w:sz w:val="26"/>
          <w:szCs w:val="26"/>
          <w:rtl/>
        </w:rPr>
        <w:t xml:space="preserve"> في تنزانيا مازال في مراحله المبكرة ، ومع ذلك هناك اهتمام كبير بين المجيبين على تطوير تكنولوجيات الويب 2.0 في جامعاتهم ، وأن الجامعات التنزانية تواجهه العديد من التحديات في تبنيها واستخدام الويب 2.0 والتي تتضمن البنية التحتية الفقيرة ، وعدم الإدراك والاتجاه المعارض تجاه التعليم الإلكتروني ، ونقص الخبرة المحلية في تطوير المناهج للتعليم الإلكتروني ، ونقص الدعم الفني لدعم مبادرات التعليم الالكتروني الحديثة.</w:t>
      </w:r>
    </w:p>
    <w:p w:rsidR="00AF0A72" w:rsidRPr="00AC2088"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EC1F4F">
        <w:rPr>
          <w:rFonts w:asciiTheme="majorBidi" w:hAnsiTheme="majorBidi" w:cstheme="majorBidi"/>
        </w:rPr>
        <w:t>Alhojailan, M. (2012). The current use and effectiveness of weblogs as e-learning tools in higher education</w:t>
      </w:r>
      <w:r w:rsidRPr="00EC1F4F">
        <w:rPr>
          <w:rFonts w:ascii="Optima-Identity-H" w:cs="Optima-Identity-H"/>
        </w:rPr>
        <w:t>.</w:t>
      </w:r>
      <w:r w:rsidRPr="00EC1F4F">
        <w:rPr>
          <w:rFonts w:asciiTheme="majorBidi" w:hAnsiTheme="majorBidi" w:cstheme="majorBidi"/>
        </w:rPr>
        <w:t>(</w:t>
      </w:r>
      <w:r w:rsidRPr="00EC1F4F">
        <w:rPr>
          <w:rStyle w:val="a9"/>
          <w:rFonts w:asciiTheme="majorBidi" w:hAnsiTheme="majorBidi" w:cstheme="majorBidi"/>
        </w:rPr>
        <w:footnoteReference w:id="20"/>
      </w:r>
      <w:r w:rsidRPr="00EC1F4F">
        <w:rPr>
          <w:rFonts w:asciiTheme="majorBidi" w:hAnsiTheme="majorBidi" w:cstheme="majorBidi"/>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 xml:space="preserve">حاولت الدراسة اكتشاف مدى استخدام وفعالية خدمات التدوين في التعليم العالي ، </w:t>
      </w:r>
      <w:r>
        <w:rPr>
          <w:rFonts w:asciiTheme="majorBidi" w:hAnsiTheme="majorBidi" w:cs="Arabic Transparent" w:hint="cs"/>
          <w:kern w:val="36"/>
          <w:sz w:val="26"/>
          <w:szCs w:val="26"/>
          <w:rtl/>
        </w:rPr>
        <w:t>حيث</w:t>
      </w:r>
      <w:r w:rsidRPr="00060188">
        <w:rPr>
          <w:rFonts w:asciiTheme="majorBidi" w:hAnsiTheme="majorBidi" w:cs="Arabic Transparent" w:hint="cs"/>
          <w:kern w:val="36"/>
          <w:sz w:val="26"/>
          <w:szCs w:val="26"/>
          <w:rtl/>
        </w:rPr>
        <w:t xml:space="preserve"> تم تقسيم الطلاب محل الدراسة إلى مجموعتين لتقييم استخدامهم للمدونات في بيئتهم التعليمية ، أعضاء المجموعة الأولى وجدوا أن استخدام مدونات الويب لم يثير اهتمامهم كما توقعوا ، </w:t>
      </w:r>
      <w:r w:rsidRPr="00060188">
        <w:rPr>
          <w:rFonts w:asciiTheme="majorBidi" w:hAnsiTheme="majorBidi" w:cs="Arabic Transparent" w:hint="cs"/>
          <w:kern w:val="36"/>
          <w:sz w:val="26"/>
          <w:szCs w:val="26"/>
          <w:rtl/>
        </w:rPr>
        <w:lastRenderedPageBreak/>
        <w:t>وأعضاء في المجموعة الثانية كانوا غير متأكدين ما إذا كانت مدونات الويب تملك إمكانية تحسين خبراتهم التعليمية ولكنهم كانوا راضيين نسبياً لاستخدام مدونات الويب كأداة في التعليم العالي.</w:t>
      </w:r>
    </w:p>
    <w:p w:rsidR="00AF0A72"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FF5DFE">
        <w:rPr>
          <w:rFonts w:asciiTheme="majorBidi" w:hAnsiTheme="majorBidi" w:cstheme="majorBidi"/>
        </w:rPr>
        <w:t>Chaurasia, M.A. (2011). Comparative study in adoption of</w:t>
      </w:r>
      <w:r>
        <w:rPr>
          <w:rFonts w:asciiTheme="majorBidi" w:hAnsiTheme="majorBidi" w:cstheme="majorBidi"/>
        </w:rPr>
        <w:t xml:space="preserve"> </w:t>
      </w:r>
      <w:r w:rsidRPr="00FF5DFE">
        <w:rPr>
          <w:rFonts w:asciiTheme="majorBidi" w:hAnsiTheme="majorBidi" w:cstheme="majorBidi"/>
        </w:rPr>
        <w:t>Web 2.0 technologies between Western and Arab</w:t>
      </w:r>
      <w:r>
        <w:rPr>
          <w:rFonts w:asciiTheme="majorBidi" w:hAnsiTheme="majorBidi" w:cstheme="majorBidi"/>
        </w:rPr>
        <w:t xml:space="preserve"> universities(</w:t>
      </w:r>
      <w:r>
        <w:rPr>
          <w:rStyle w:val="a9"/>
          <w:rFonts w:asciiTheme="majorBidi" w:hAnsiTheme="majorBidi" w:cstheme="majorBidi"/>
        </w:rPr>
        <w:footnoteReference w:id="21"/>
      </w:r>
      <w:r>
        <w:rPr>
          <w:rFonts w:asciiTheme="majorBidi" w:hAnsiTheme="majorBidi" w:cstheme="majorBidi"/>
        </w:rPr>
        <w:t>).</w:t>
      </w:r>
    </w:p>
    <w:p w:rsidR="00AF0A72" w:rsidRPr="00E951BC"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 xml:space="preserve">أباحت نتائج هذه الدراسة أن حالة استخدام الويب 2.0 في التعليم غير مناسبة في العالم العربي مقارنة بالجامعات الغربية ، فالدراسة المقارنة في هذه الدراسة وضحت أن تبنى تكنولوجيات الويب 2.0 في مجال التعليم العالي بالجامعات العربية مازال في مراحله المبكرة ، بجانب ذلك فأن الجامعات الغربية كانت متفاوتة فيما بينها في درجة تبنيها لتكنولوجيات الويب 2.0 في النظم التعليمية لأغراض تحسين عمليات التعليم والدمج الفعال للتكنولوجيات الحديثة. </w:t>
      </w:r>
    </w:p>
    <w:p w:rsidR="00AF0A72"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FF2AB2">
        <w:rPr>
          <w:rFonts w:asciiTheme="majorBidi" w:hAnsiTheme="majorBidi" w:cstheme="majorBidi"/>
        </w:rPr>
        <w:t>Shri Ram et.al. (2011). Responding to user's expectation in</w:t>
      </w:r>
      <w:r>
        <w:rPr>
          <w:rFonts w:asciiTheme="majorBidi" w:hAnsiTheme="majorBidi" w:cstheme="majorBidi"/>
        </w:rPr>
        <w:t xml:space="preserve"> </w:t>
      </w:r>
      <w:r w:rsidRPr="00FF2AB2">
        <w:rPr>
          <w:rFonts w:asciiTheme="majorBidi" w:hAnsiTheme="majorBidi" w:cstheme="majorBidi"/>
        </w:rPr>
        <w:t>the library: Innovative web 2.0 applications at JUIT Library:</w:t>
      </w:r>
      <w:r>
        <w:rPr>
          <w:rFonts w:asciiTheme="majorBidi" w:hAnsiTheme="majorBidi" w:cstheme="majorBidi"/>
        </w:rPr>
        <w:t xml:space="preserve"> </w:t>
      </w:r>
      <w:r w:rsidRPr="00FF2AB2">
        <w:rPr>
          <w:rFonts w:asciiTheme="majorBidi" w:hAnsiTheme="majorBidi" w:cstheme="majorBidi"/>
        </w:rPr>
        <w:t>A case study</w:t>
      </w:r>
      <w:r>
        <w:rPr>
          <w:rFonts w:asciiTheme="majorBidi" w:hAnsiTheme="majorBidi" w:cstheme="majorBidi"/>
        </w:rPr>
        <w:t xml:space="preserve"> (</w:t>
      </w:r>
      <w:r>
        <w:rPr>
          <w:rStyle w:val="a9"/>
          <w:rFonts w:asciiTheme="majorBidi" w:hAnsiTheme="majorBidi" w:cstheme="majorBidi"/>
        </w:rPr>
        <w:footnoteReference w:id="22"/>
      </w:r>
      <w:r>
        <w:rPr>
          <w:rFonts w:asciiTheme="majorBidi" w:hAnsiTheme="majorBidi" w:cstheme="majorBidi"/>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 xml:space="preserve">هدفت الدراسة إلى توفير نظرة عامة عن تجهيز تطبيقات الويب 2.0 المبتكرة في جامعة </w:t>
      </w:r>
      <w:r w:rsidRPr="00060188">
        <w:rPr>
          <w:rFonts w:asciiTheme="majorBidi" w:hAnsiTheme="majorBidi" w:cs="Arabic Transparent"/>
          <w:kern w:val="36"/>
          <w:sz w:val="26"/>
          <w:szCs w:val="26"/>
        </w:rPr>
        <w:t xml:space="preserve"> Jaypee</w:t>
      </w:r>
      <w:r w:rsidRPr="00060188">
        <w:rPr>
          <w:rFonts w:asciiTheme="majorBidi" w:hAnsiTheme="majorBidi" w:cs="Arabic Transparent" w:hint="cs"/>
          <w:kern w:val="36"/>
          <w:sz w:val="26"/>
          <w:szCs w:val="26"/>
          <w:rtl/>
        </w:rPr>
        <w:t xml:space="preserve"> للعلوم والتكنولوجيا ، ركزت الدراسة على اكتشاف توقعات المستخدمين وإدراكهم لاستخدام مثل هذه التطبيقات ، وقد تم استخدام الدراسة المسحية لفهم الإدراك الأساسي وتوقعات مستخدمي المكتبة واستخدامهم لهذه التطبيقات ، وانتهت الدراسة أن المستخدمين ينقصهم الإدراك بتطبيقات الويب 2.0 المتنوعة الضرورية للتعليم والتدريس.</w:t>
      </w:r>
    </w:p>
    <w:p w:rsidR="00AF0A72"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F11542">
        <w:rPr>
          <w:rFonts w:asciiTheme="majorBidi" w:hAnsiTheme="majorBidi" w:cstheme="majorBidi"/>
        </w:rPr>
        <w:t>Grosseck, G. (2009). To use or not to use web 2.0 in higher</w:t>
      </w:r>
      <w:r>
        <w:rPr>
          <w:rFonts w:asciiTheme="majorBidi" w:hAnsiTheme="majorBidi" w:cstheme="majorBidi"/>
        </w:rPr>
        <w:t xml:space="preserve"> </w:t>
      </w:r>
      <w:r w:rsidRPr="00F11542">
        <w:rPr>
          <w:rFonts w:asciiTheme="majorBidi" w:hAnsiTheme="majorBidi" w:cstheme="majorBidi"/>
        </w:rPr>
        <w:t>education? Procedia Social and Behavioral Sciences, 1, 478-</w:t>
      </w:r>
      <w:r>
        <w:rPr>
          <w:rFonts w:asciiTheme="majorBidi" w:hAnsiTheme="majorBidi" w:cstheme="majorBidi"/>
        </w:rPr>
        <w:t>(</w:t>
      </w:r>
      <w:r>
        <w:rPr>
          <w:rStyle w:val="a9"/>
          <w:rFonts w:asciiTheme="majorBidi" w:hAnsiTheme="majorBidi" w:cstheme="majorBidi"/>
        </w:rPr>
        <w:footnoteReference w:id="23"/>
      </w:r>
      <w:r>
        <w:rPr>
          <w:rFonts w:asciiTheme="majorBidi" w:hAnsiTheme="majorBidi" w:cstheme="majorBidi"/>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Pr>
      </w:pPr>
      <w:r w:rsidRPr="00060188">
        <w:rPr>
          <w:rFonts w:asciiTheme="majorBidi" w:hAnsiTheme="majorBidi" w:cs="Arabic Transparent" w:hint="cs"/>
          <w:kern w:val="36"/>
          <w:sz w:val="26"/>
          <w:szCs w:val="26"/>
          <w:rtl/>
        </w:rPr>
        <w:t xml:space="preserve">من الأهداف الرئيسة لهذه الدراسة توفير مقدمة نظرية عن استخدام تكنولوجيات الويب 2.0 في التعليم العالي ، وعرض أنماط دمج تكنولوجيات الويب 2.0 في التعليم والتدريس والتقييم ، وتحديد الفوائد الممكنة لهذه التكنولوجيات بالإضافة إلى إلقاء الضوء على تحديات استخدام هذه التكنولوجيات في التعليم العالي ، وكيفية التخطيط لدمجها في المستقبل </w:t>
      </w:r>
      <w:r>
        <w:rPr>
          <w:rFonts w:asciiTheme="majorBidi" w:hAnsiTheme="majorBidi" w:cs="Arabic Transparent" w:hint="cs"/>
          <w:kern w:val="36"/>
          <w:sz w:val="26"/>
          <w:szCs w:val="26"/>
          <w:rtl/>
        </w:rPr>
        <w:t>،</w:t>
      </w:r>
      <w:r w:rsidRPr="00060188">
        <w:rPr>
          <w:rFonts w:asciiTheme="majorBidi" w:hAnsiTheme="majorBidi" w:cs="Arabic Transparent" w:hint="cs"/>
          <w:kern w:val="36"/>
          <w:sz w:val="26"/>
          <w:szCs w:val="26"/>
          <w:rtl/>
        </w:rPr>
        <w:t xml:space="preserve"> وقد انتهت الدراسة بأن تكنولوجيات الويب 2.0 المختلفة أصبحت كلية الوجود وتعرض العديد من ملامح التعاون ومشاركة المعلومات. </w:t>
      </w:r>
    </w:p>
    <w:p w:rsidR="00AF0A72" w:rsidRDefault="00AF0A72" w:rsidP="00B90309">
      <w:pPr>
        <w:pStyle w:val="4"/>
        <w:numPr>
          <w:ilvl w:val="0"/>
          <w:numId w:val="10"/>
        </w:numPr>
        <w:spacing w:before="120" w:beforeAutospacing="0" w:after="120" w:afterAutospacing="0" w:line="360" w:lineRule="auto"/>
        <w:jc w:val="both"/>
        <w:rPr>
          <w:rFonts w:asciiTheme="majorBidi" w:hAnsiTheme="majorBidi" w:cstheme="majorBidi"/>
        </w:rPr>
      </w:pPr>
      <w:r w:rsidRPr="00052D5C">
        <w:rPr>
          <w:rFonts w:asciiTheme="majorBidi" w:hAnsiTheme="majorBidi" w:cstheme="majorBidi"/>
        </w:rPr>
        <w:lastRenderedPageBreak/>
        <w:t>Sunil Tyagi. Adoption of Web 2.0 technology in higher education: A case study of universities in National Capital Region, India</w:t>
      </w:r>
      <w:r>
        <w:rPr>
          <w:rFonts w:asciiTheme="majorBidi" w:hAnsiTheme="majorBidi" w:cstheme="majorBidi"/>
        </w:rPr>
        <w:t>(</w:t>
      </w:r>
      <w:r>
        <w:rPr>
          <w:rStyle w:val="a9"/>
          <w:rFonts w:asciiTheme="majorBidi" w:hAnsiTheme="majorBidi" w:cstheme="majorBidi"/>
        </w:rPr>
        <w:footnoteReference w:id="24"/>
      </w:r>
      <w:r>
        <w:rPr>
          <w:rFonts w:asciiTheme="majorBidi" w:hAnsiTheme="majorBidi" w:cstheme="majorBidi"/>
        </w:rPr>
        <w:t>).</w:t>
      </w:r>
    </w:p>
    <w:p w:rsidR="00AF0A72" w:rsidRPr="00060188" w:rsidRDefault="00AF0A72" w:rsidP="00B90309">
      <w:pPr>
        <w:pStyle w:val="4"/>
        <w:numPr>
          <w:ilvl w:val="0"/>
          <w:numId w:val="7"/>
        </w:numPr>
        <w:bidi/>
        <w:spacing w:before="120" w:beforeAutospacing="0" w:after="120" w:afterAutospacing="0" w:line="360" w:lineRule="auto"/>
        <w:jc w:val="both"/>
        <w:rPr>
          <w:rFonts w:asciiTheme="majorBidi" w:hAnsiTheme="majorBidi" w:cs="Arabic Transparent"/>
          <w:kern w:val="36"/>
          <w:sz w:val="26"/>
          <w:szCs w:val="26"/>
          <w:rtl/>
        </w:rPr>
      </w:pPr>
      <w:r w:rsidRPr="00060188">
        <w:rPr>
          <w:rFonts w:asciiTheme="majorBidi" w:hAnsiTheme="majorBidi" w:cs="Arabic Transparent" w:hint="cs"/>
          <w:kern w:val="36"/>
          <w:sz w:val="26"/>
          <w:szCs w:val="26"/>
          <w:rtl/>
        </w:rPr>
        <w:t>هدفت الدراسة إلى اكتشاف مدى استخدام أعضاء هيئة التدريس في ست جامعات هندية لتكنولوجيات الويب 2.0 في البيئة التعليمية ، وتم استخدام أداة الاستبيان لجمع البيانات ، وقد انتهت الدراسة بأن استخدام هذه التكنولوجيات مازال في مراحله المبكرة ويعد أمر هامشي بالنسبة لأعضاء هيئة التدريس وأنه يجب التغلب على العديد من العقبات في الجامعات الهندية من أجل دمج هذه التكنولوجيات في العملية التعليمية.</w:t>
      </w:r>
    </w:p>
    <w:p w:rsidR="00AF0A72" w:rsidRPr="00FF5DFE" w:rsidRDefault="00AF0A72" w:rsidP="00B90309">
      <w:pPr>
        <w:pStyle w:val="a3"/>
        <w:numPr>
          <w:ilvl w:val="0"/>
          <w:numId w:val="13"/>
        </w:numPr>
        <w:spacing w:before="100" w:beforeAutospacing="1" w:after="100" w:afterAutospacing="1" w:line="360" w:lineRule="auto"/>
        <w:jc w:val="both"/>
        <w:rPr>
          <w:rFonts w:ascii="Trebuchet MS" w:hAnsi="Trebuchet MS" w:cs="PT Bold Heading"/>
          <w:b/>
          <w:bCs/>
          <w:sz w:val="28"/>
          <w:szCs w:val="28"/>
          <w:rtl/>
        </w:rPr>
      </w:pPr>
      <w:r w:rsidRPr="00FF5DFE">
        <w:rPr>
          <w:rFonts w:ascii="Trebuchet MS" w:hAnsi="Trebuchet MS" w:cs="PT Bold Heading" w:hint="cs"/>
          <w:b/>
          <w:bCs/>
          <w:sz w:val="28"/>
          <w:szCs w:val="28"/>
          <w:rtl/>
        </w:rPr>
        <w:t>أقسام الدراسة</w:t>
      </w:r>
    </w:p>
    <w:p w:rsidR="00AF0A72" w:rsidRDefault="00AF0A72" w:rsidP="00B90309">
      <w:pPr>
        <w:pStyle w:val="a3"/>
        <w:numPr>
          <w:ilvl w:val="0"/>
          <w:numId w:val="5"/>
        </w:numPr>
        <w:spacing w:before="100" w:beforeAutospacing="1" w:after="100" w:afterAutospacing="1" w:line="360" w:lineRule="auto"/>
        <w:jc w:val="both"/>
        <w:rPr>
          <w:rFonts w:asciiTheme="minorBidi" w:hAnsiTheme="minorBidi"/>
          <w:b/>
          <w:bCs/>
          <w:sz w:val="26"/>
          <w:szCs w:val="26"/>
        </w:rPr>
      </w:pPr>
      <w:r>
        <w:rPr>
          <w:rFonts w:asciiTheme="minorBidi" w:hAnsiTheme="minorBidi" w:hint="cs"/>
          <w:b/>
          <w:bCs/>
          <w:sz w:val="26"/>
          <w:szCs w:val="26"/>
          <w:rtl/>
        </w:rPr>
        <w:t>القسم الأول  : الجانب النظري للدراسة</w:t>
      </w:r>
    </w:p>
    <w:p w:rsidR="00AF0A72" w:rsidRDefault="00AF0A72" w:rsidP="00B90309">
      <w:pPr>
        <w:pStyle w:val="a3"/>
        <w:numPr>
          <w:ilvl w:val="0"/>
          <w:numId w:val="5"/>
        </w:numPr>
        <w:spacing w:before="100" w:beforeAutospacing="1" w:after="100" w:afterAutospacing="1" w:line="360" w:lineRule="auto"/>
        <w:jc w:val="both"/>
        <w:rPr>
          <w:rFonts w:asciiTheme="minorBidi" w:hAnsiTheme="minorBidi"/>
          <w:b/>
          <w:bCs/>
          <w:sz w:val="26"/>
          <w:szCs w:val="26"/>
        </w:rPr>
      </w:pPr>
      <w:r>
        <w:rPr>
          <w:rFonts w:asciiTheme="minorBidi" w:hAnsiTheme="minorBidi" w:hint="cs"/>
          <w:b/>
          <w:bCs/>
          <w:sz w:val="26"/>
          <w:szCs w:val="26"/>
          <w:rtl/>
        </w:rPr>
        <w:t xml:space="preserve">القسم الثاني : نتائج الدراسة بعد تطبيق قائمة المراجعة </w:t>
      </w:r>
    </w:p>
    <w:p w:rsidR="00AF0A72" w:rsidRPr="003B64C4" w:rsidRDefault="00AF0A72" w:rsidP="00B90309">
      <w:pPr>
        <w:pStyle w:val="a3"/>
        <w:numPr>
          <w:ilvl w:val="0"/>
          <w:numId w:val="5"/>
        </w:numPr>
        <w:spacing w:before="100" w:beforeAutospacing="1" w:after="100" w:afterAutospacing="1" w:line="360" w:lineRule="auto"/>
        <w:jc w:val="both"/>
        <w:rPr>
          <w:rFonts w:asciiTheme="minorBidi" w:hAnsiTheme="minorBidi"/>
          <w:b/>
          <w:bCs/>
          <w:sz w:val="26"/>
          <w:szCs w:val="26"/>
        </w:rPr>
      </w:pPr>
      <w:r>
        <w:rPr>
          <w:rFonts w:asciiTheme="minorBidi" w:hAnsiTheme="minorBidi" w:hint="cs"/>
          <w:b/>
          <w:bCs/>
          <w:sz w:val="26"/>
          <w:szCs w:val="26"/>
          <w:rtl/>
        </w:rPr>
        <w:t>القسم الثالث : توصيات الدراسة</w:t>
      </w:r>
    </w:p>
    <w:p w:rsidR="00286148" w:rsidRDefault="00286148">
      <w:pPr>
        <w:rPr>
          <w:rFonts w:hint="cs"/>
          <w:rtl/>
          <w:lang w:bidi="ar-EG"/>
        </w:rPr>
      </w:pPr>
    </w:p>
    <w:sectPr w:rsidR="00286148"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09" w:rsidRDefault="00B90309" w:rsidP="00AF0A72">
      <w:pPr>
        <w:spacing w:after="0" w:line="240" w:lineRule="auto"/>
      </w:pPr>
      <w:r>
        <w:separator/>
      </w:r>
    </w:p>
  </w:endnote>
  <w:endnote w:type="continuationSeparator" w:id="0">
    <w:p w:rsidR="00B90309" w:rsidRDefault="00B90309" w:rsidP="00AF0A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TimesNewRoman,Bold">
    <w:panose1 w:val="00000000000000000000"/>
    <w:charset w:val="B2"/>
    <w:family w:val="auto"/>
    <w:notTrueType/>
    <w:pitch w:val="default"/>
    <w:sig w:usb0="00002001" w:usb1="00000000" w:usb2="00000000" w:usb3="00000000" w:csb0="00000040" w:csb1="00000000"/>
  </w:font>
  <w:font w:name="ACaslonPro-Regular">
    <w:altName w:val="Times New Roman"/>
    <w:panose1 w:val="00000000000000000000"/>
    <w:charset w:val="EE"/>
    <w:family w:val="roman"/>
    <w:notTrueType/>
    <w:pitch w:val="default"/>
    <w:sig w:usb0="00000005" w:usb1="00000000" w:usb2="00000000" w:usb3="00000000" w:csb0="00000002" w:csb1="00000000"/>
  </w:font>
  <w:font w:name="ArialMT">
    <w:panose1 w:val="00000000000000000000"/>
    <w:charset w:val="B2"/>
    <w:family w:val="auto"/>
    <w:notTrueType/>
    <w:pitch w:val="default"/>
    <w:sig w:usb0="00002001" w:usb1="00000000" w:usb2="00000000" w:usb3="00000000" w:csb0="00000040"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TE24031E0t00">
    <w:panose1 w:val="00000000000000000000"/>
    <w:charset w:val="B2"/>
    <w:family w:val="auto"/>
    <w:notTrueType/>
    <w:pitch w:val="default"/>
    <w:sig w:usb0="00002001" w:usb1="00000000" w:usb2="00000000" w:usb3="00000000" w:csb0="00000040" w:csb1="00000000"/>
  </w:font>
  <w:font w:name="Optima-Identity-H">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09" w:rsidRDefault="00B90309" w:rsidP="00AF0A72">
      <w:pPr>
        <w:spacing w:after="0" w:line="240" w:lineRule="auto"/>
      </w:pPr>
      <w:r>
        <w:separator/>
      </w:r>
    </w:p>
  </w:footnote>
  <w:footnote w:type="continuationSeparator" w:id="0">
    <w:p w:rsidR="00B90309" w:rsidRDefault="00B90309" w:rsidP="00AF0A72">
      <w:pPr>
        <w:spacing w:after="0" w:line="240" w:lineRule="auto"/>
      </w:pPr>
      <w:r>
        <w:continuationSeparator/>
      </w:r>
    </w:p>
  </w:footnote>
  <w:footnote w:id="1">
    <w:p w:rsidR="00AF0A72" w:rsidRPr="00E00499" w:rsidRDefault="00AF0A72" w:rsidP="00AF0A72">
      <w:pPr>
        <w:pStyle w:val="Default"/>
        <w:jc w:val="both"/>
        <w:rPr>
          <w:rFonts w:ascii="Times New Roman" w:hAnsi="Times New Roman" w:cs="Times New Roman"/>
          <w:color w:val="auto"/>
          <w:sz w:val="20"/>
          <w:szCs w:val="20"/>
        </w:rPr>
      </w:pPr>
      <w:r w:rsidRPr="00E00499">
        <w:rPr>
          <w:rStyle w:val="a9"/>
          <w:color w:val="auto"/>
          <w:sz w:val="20"/>
          <w:szCs w:val="20"/>
        </w:rPr>
        <w:footnoteRef/>
      </w:r>
      <w:r w:rsidRPr="00E00499">
        <w:rPr>
          <w:color w:val="auto"/>
          <w:sz w:val="20"/>
          <w:szCs w:val="20"/>
          <w:rtl/>
        </w:rPr>
        <w:t xml:space="preserve"> </w:t>
      </w:r>
      <w:r w:rsidRPr="00E00499">
        <w:rPr>
          <w:rFonts w:ascii="TimesNewRoman,Bold" w:hAnsi="TimesNewRoman,Bold" w:cs="TimesNewRoman,Bold"/>
          <w:color w:val="auto"/>
          <w:sz w:val="20"/>
          <w:szCs w:val="20"/>
        </w:rPr>
        <w:t xml:space="preserve"> Stephen Rowe, William Boyd and David Lloyd.   Using Web 2.0 Technologies for Collaborative Learning in Distance Education—Case Studies from an Australian University.</w:t>
      </w:r>
      <w:r w:rsidRPr="00E00499">
        <w:rPr>
          <w:color w:val="auto"/>
          <w:sz w:val="20"/>
          <w:szCs w:val="20"/>
        </w:rPr>
        <w:t xml:space="preserve"> </w:t>
      </w:r>
    </w:p>
    <w:p w:rsidR="00AF0A72" w:rsidRPr="00E00499" w:rsidRDefault="00AF0A72" w:rsidP="00AF0A72">
      <w:pPr>
        <w:autoSpaceDE w:val="0"/>
        <w:autoSpaceDN w:val="0"/>
        <w:bidi w:val="0"/>
        <w:adjustRightInd w:val="0"/>
        <w:spacing w:after="0" w:line="240" w:lineRule="auto"/>
        <w:jc w:val="both"/>
        <w:rPr>
          <w:rFonts w:ascii="Times New Roman" w:hAnsi="Times New Roman" w:cs="Times New Roman"/>
          <w:sz w:val="20"/>
          <w:szCs w:val="20"/>
        </w:rPr>
      </w:pPr>
      <w:r w:rsidRPr="00E00499">
        <w:rPr>
          <w:rFonts w:ascii="Times New Roman" w:hAnsi="Times New Roman" w:cs="Times New Roman"/>
          <w:sz w:val="20"/>
          <w:szCs w:val="20"/>
        </w:rPr>
        <w:t>http://thejournal.com/Articles/2009/10/07/More-Challenges-with-Wikis-4-Way</w:t>
      </w:r>
    </w:p>
  </w:footnote>
  <w:footnote w:id="2">
    <w:p w:rsidR="00AF0A72" w:rsidRPr="00E00499" w:rsidRDefault="00AF0A72" w:rsidP="00AF0A72">
      <w:pPr>
        <w:autoSpaceDE w:val="0"/>
        <w:autoSpaceDN w:val="0"/>
        <w:bidi w:val="0"/>
        <w:adjustRightInd w:val="0"/>
        <w:spacing w:after="0" w:line="240" w:lineRule="auto"/>
        <w:jc w:val="both"/>
        <w:rPr>
          <w:rFonts w:ascii="TimesNewRoman,Bold" w:hAnsi="TimesNewRoman,Bold" w:cs="TimesNewRoman,Bold"/>
          <w:sz w:val="20"/>
          <w:szCs w:val="20"/>
        </w:rPr>
      </w:pPr>
      <w:r w:rsidRPr="00E00499">
        <w:rPr>
          <w:rStyle w:val="a9"/>
          <w:sz w:val="20"/>
          <w:szCs w:val="20"/>
        </w:rPr>
        <w:footnoteRef/>
      </w:r>
      <w:r w:rsidRPr="00E00499">
        <w:rPr>
          <w:sz w:val="20"/>
          <w:szCs w:val="20"/>
          <w:rtl/>
        </w:rPr>
        <w:t xml:space="preserve"> </w:t>
      </w:r>
      <w:r w:rsidRPr="00E00499">
        <w:rPr>
          <w:rFonts w:ascii="Arial" w:hAnsi="Arial" w:cs="Arial"/>
          <w:sz w:val="20"/>
          <w:szCs w:val="20"/>
        </w:rPr>
        <w:t>Peta Hopkins</w:t>
      </w:r>
      <w:r w:rsidRPr="00E00499">
        <w:rPr>
          <w:sz w:val="20"/>
          <w:szCs w:val="20"/>
        </w:rPr>
        <w:t>.</w:t>
      </w:r>
      <w:r w:rsidRPr="00E00499">
        <w:rPr>
          <w:rFonts w:ascii="TimesNewRoman,Bold" w:hAnsi="TimesNewRoman,Bold" w:cs="TimesNewRoman,Bold"/>
          <w:sz w:val="20"/>
          <w:szCs w:val="20"/>
        </w:rPr>
        <w:t xml:space="preserve"> Engaging with web 2.0 technologies: implementing enterprise content</w:t>
      </w:r>
    </w:p>
    <w:p w:rsidR="00AF0A72" w:rsidRPr="00E00499" w:rsidRDefault="00AF0A72" w:rsidP="00AF0A72">
      <w:pPr>
        <w:pStyle w:val="a8"/>
        <w:bidi w:val="0"/>
        <w:jc w:val="both"/>
        <w:rPr>
          <w:rFonts w:ascii="TimesNewRoman,Bold" w:hAnsi="TimesNewRoman,Bold" w:cs="TimesNewRoman,Bold"/>
        </w:rPr>
      </w:pPr>
      <w:r w:rsidRPr="00E00499">
        <w:rPr>
          <w:rFonts w:ascii="TimesNewRoman,Bold" w:hAnsi="TimesNewRoman,Bold" w:cs="TimesNewRoman,Bold"/>
        </w:rPr>
        <w:t>management at Bond University. http://www.ibm.com/developerworks/podcast/</w:t>
      </w:r>
    </w:p>
  </w:footnote>
  <w:footnote w:id="3">
    <w:p w:rsidR="00AF0A72" w:rsidRPr="00E00499" w:rsidRDefault="00AF0A72" w:rsidP="00AF0A72">
      <w:pPr>
        <w:autoSpaceDE w:val="0"/>
        <w:autoSpaceDN w:val="0"/>
        <w:bidi w:val="0"/>
        <w:adjustRightInd w:val="0"/>
        <w:spacing w:after="0" w:line="240" w:lineRule="auto"/>
        <w:jc w:val="both"/>
        <w:rPr>
          <w:rFonts w:ascii="TimesNewRoman,Bold" w:hAnsi="TimesNewRoman,Bold" w:cs="TimesNewRoman,Bold"/>
          <w:sz w:val="20"/>
          <w:szCs w:val="20"/>
        </w:rPr>
      </w:pPr>
      <w:r w:rsidRPr="00E00499">
        <w:rPr>
          <w:rFonts w:ascii="TimesNewRoman,Bold" w:hAnsi="TimesNewRoman,Bold" w:cs="TimesNewRoman,Bold"/>
          <w:sz w:val="20"/>
          <w:szCs w:val="20"/>
        </w:rPr>
        <w:footnoteRef/>
      </w:r>
      <w:r w:rsidRPr="00E00499">
        <w:rPr>
          <w:rFonts w:ascii="TimesNewRoman,Bold" w:hAnsi="TimesNewRoman,Bold" w:cs="TimesNewRoman,Bold"/>
          <w:sz w:val="20"/>
          <w:szCs w:val="20"/>
          <w:rtl/>
        </w:rPr>
        <w:t xml:space="preserve"> </w:t>
      </w:r>
      <w:r w:rsidRPr="00E00499">
        <w:rPr>
          <w:rFonts w:ascii="TimesNewRoman,Bold" w:hAnsi="TimesNewRoman,Bold" w:cs="TimesNewRoman,Bold"/>
          <w:sz w:val="20"/>
          <w:szCs w:val="20"/>
        </w:rPr>
        <w:t>Tom Franklin. Web 2.0 for Content forLearning and Teaching in Higher Education.</w:t>
      </w:r>
      <w:r w:rsidRPr="00E00499">
        <w:rPr>
          <w:rFonts w:ascii="Arial" w:hAnsi="Arial" w:cs="Arial"/>
          <w:sz w:val="20"/>
          <w:szCs w:val="20"/>
        </w:rPr>
        <w:t xml:space="preserve"> </w:t>
      </w:r>
      <w:r w:rsidRPr="00E00499">
        <w:rPr>
          <w:rFonts w:ascii="TimesNewRoman,Bold" w:hAnsi="TimesNewRoman,Bold" w:cs="TimesNewRoman,Bold"/>
          <w:sz w:val="20"/>
          <w:szCs w:val="20"/>
        </w:rPr>
        <w:t>http://www.is.ed.ac.uk/projects/Web_2.0_Initiative</w:t>
      </w:r>
    </w:p>
  </w:footnote>
  <w:footnote w:id="4">
    <w:p w:rsidR="00AF0A72" w:rsidRPr="00E00499" w:rsidRDefault="00AF0A72" w:rsidP="00AF0A72">
      <w:pPr>
        <w:pStyle w:val="Default"/>
        <w:jc w:val="both"/>
        <w:rPr>
          <w:rFonts w:ascii="Times New Roman" w:hAnsi="Times New Roman" w:cs="Times New Roman"/>
          <w:color w:val="auto"/>
          <w:sz w:val="20"/>
          <w:szCs w:val="20"/>
        </w:rPr>
      </w:pPr>
      <w:r w:rsidRPr="00E00499">
        <w:rPr>
          <w:rFonts w:ascii="TimesNewRoman,Bold" w:hAnsi="TimesNewRoman,Bold" w:cs="TimesNewRoman,Bold"/>
          <w:color w:val="auto"/>
          <w:sz w:val="20"/>
          <w:szCs w:val="20"/>
        </w:rPr>
        <w:footnoteRef/>
      </w:r>
      <w:r w:rsidRPr="00E00499">
        <w:rPr>
          <w:rFonts w:ascii="TimesNewRoman,Bold" w:hAnsi="TimesNewRoman,Bold" w:cs="TimesNewRoman,Bold"/>
          <w:color w:val="auto"/>
          <w:sz w:val="20"/>
          <w:szCs w:val="20"/>
          <w:rtl/>
        </w:rPr>
        <w:t xml:space="preserve"> </w:t>
      </w:r>
      <w:r w:rsidRPr="00E00499">
        <w:rPr>
          <w:rFonts w:ascii="TimesNewRoman,Bold" w:hAnsi="TimesNewRoman,Bold" w:cs="TimesNewRoman,Bold"/>
          <w:color w:val="auto"/>
          <w:sz w:val="20"/>
          <w:szCs w:val="20"/>
        </w:rPr>
        <w:t xml:space="preserve"> . Lee Barnet Use web 2.0 by student in Loughborough university .</w:t>
      </w:r>
      <w:r w:rsidRPr="00E00499">
        <w:rPr>
          <w:color w:val="auto"/>
          <w:sz w:val="20"/>
          <w:szCs w:val="20"/>
        </w:rPr>
        <w:t xml:space="preserve"> </w:t>
      </w:r>
    </w:p>
    <w:p w:rsidR="00AF0A72" w:rsidRPr="00E00499" w:rsidRDefault="00AF0A72" w:rsidP="00AF0A72">
      <w:pPr>
        <w:autoSpaceDE w:val="0"/>
        <w:autoSpaceDN w:val="0"/>
        <w:bidi w:val="0"/>
        <w:adjustRightInd w:val="0"/>
        <w:spacing w:after="0" w:line="240" w:lineRule="auto"/>
        <w:jc w:val="both"/>
        <w:rPr>
          <w:rFonts w:ascii="Times New Roman" w:hAnsi="Times New Roman" w:cs="Times New Roman"/>
          <w:sz w:val="20"/>
          <w:szCs w:val="20"/>
        </w:rPr>
      </w:pPr>
      <w:r w:rsidRPr="00E00499">
        <w:rPr>
          <w:rFonts w:ascii="Times New Roman" w:hAnsi="Times New Roman" w:cs="Times New Roman"/>
          <w:sz w:val="20"/>
          <w:szCs w:val="20"/>
        </w:rPr>
        <w:t xml:space="preserve">http://www.ascilite.org.au/conferences/perth04/procs/pdf/augar.pdf </w:t>
      </w:r>
    </w:p>
  </w:footnote>
  <w:footnote w:id="5">
    <w:p w:rsidR="00AF0A72" w:rsidRPr="00037E55" w:rsidRDefault="00AF0A72" w:rsidP="00AF0A72">
      <w:pPr>
        <w:autoSpaceDE w:val="0"/>
        <w:autoSpaceDN w:val="0"/>
        <w:bidi w:val="0"/>
        <w:adjustRightInd w:val="0"/>
        <w:spacing w:after="0" w:line="240" w:lineRule="auto"/>
        <w:jc w:val="both"/>
        <w:rPr>
          <w:rFonts w:ascii="ACaslonPro-Regular" w:hAnsi="ACaslonPro-Regular" w:cs="ACaslonPro-Regular"/>
          <w:sz w:val="20"/>
          <w:szCs w:val="20"/>
        </w:rPr>
      </w:pPr>
      <w:r w:rsidRPr="00E00499">
        <w:rPr>
          <w:rStyle w:val="a9"/>
          <w:sz w:val="20"/>
          <w:szCs w:val="20"/>
        </w:rPr>
        <w:footnoteRef/>
      </w:r>
      <w:r w:rsidRPr="00E00499">
        <w:rPr>
          <w:sz w:val="20"/>
          <w:szCs w:val="20"/>
          <w:rtl/>
        </w:rPr>
        <w:t xml:space="preserve"> </w:t>
      </w:r>
      <w:r w:rsidRPr="00E00499">
        <w:rPr>
          <w:rFonts w:ascii="TimesNewRoman,Bold" w:hAnsi="TimesNewRoman,Bold" w:cs="TimesNewRoman,Bold"/>
          <w:sz w:val="20"/>
          <w:szCs w:val="20"/>
        </w:rPr>
        <w:t>Lazim Abdullah, Hafriz Nural Azhan.  THE USE OF WEB 2.0 IN E-LEARNING: EVIDENCE from a public university in malaysia.</w:t>
      </w:r>
      <w:r w:rsidRPr="00E00499">
        <w:rPr>
          <w:rFonts w:ascii="ACaslonPro-Regular" w:hAnsi="ACaslonPro-Regular" w:cs="ACaslonPro-Regular"/>
          <w:sz w:val="20"/>
          <w:szCs w:val="20"/>
        </w:rPr>
        <w:t xml:space="preserve"> [w</w:t>
      </w:r>
      <w:r>
        <w:rPr>
          <w:rFonts w:ascii="ACaslonPro-Regular" w:hAnsi="ACaslonPro-Regular" w:cs="ACaslonPro-Regular"/>
          <w:sz w:val="20"/>
          <w:szCs w:val="20"/>
        </w:rPr>
        <w:t>ww.socresonline.org.uk.</w:t>
      </w:r>
    </w:p>
  </w:footnote>
  <w:footnote w:id="6">
    <w:p w:rsidR="00AF0A72" w:rsidRPr="00E00499" w:rsidRDefault="00AF0A72" w:rsidP="00AF0A72">
      <w:pPr>
        <w:pStyle w:val="Default"/>
        <w:jc w:val="both"/>
        <w:rPr>
          <w:rFonts w:ascii="Times New Roman" w:hAnsi="Times New Roman" w:cs="Times New Roman"/>
          <w:color w:val="auto"/>
          <w:sz w:val="20"/>
          <w:szCs w:val="20"/>
        </w:rPr>
      </w:pPr>
      <w:r w:rsidRPr="00E00499">
        <w:rPr>
          <w:rStyle w:val="a9"/>
          <w:color w:val="auto"/>
          <w:sz w:val="20"/>
          <w:szCs w:val="20"/>
        </w:rPr>
        <w:footnoteRef/>
      </w:r>
      <w:r w:rsidRPr="00E00499">
        <w:rPr>
          <w:color w:val="auto"/>
          <w:sz w:val="20"/>
          <w:szCs w:val="20"/>
          <w:rtl/>
        </w:rPr>
        <w:t xml:space="preserve"> </w:t>
      </w:r>
      <w:r w:rsidRPr="00E00499">
        <w:rPr>
          <w:rFonts w:ascii="TimesNewRoman,Bold" w:hAnsi="TimesNewRoman,Bold" w:cs="TimesNewRoman,Bold"/>
          <w:color w:val="auto"/>
          <w:sz w:val="20"/>
          <w:szCs w:val="20"/>
        </w:rPr>
        <w:t>Yazdani Kashani Z. Importance and Status of Web 2 Tools in Virtual Education; Implementing  an Interactive Approach at Virtual Universities of Iran.</w:t>
      </w:r>
      <w:r w:rsidRPr="00E00499">
        <w:rPr>
          <w:color w:val="auto"/>
          <w:sz w:val="20"/>
          <w:szCs w:val="20"/>
        </w:rPr>
        <w:t xml:space="preserve"> </w:t>
      </w:r>
      <w:hyperlink r:id="rId1" w:history="1">
        <w:r w:rsidRPr="00E00499">
          <w:rPr>
            <w:rStyle w:val="Hyperlink"/>
            <w:color w:val="auto"/>
            <w:sz w:val="20"/>
            <w:szCs w:val="20"/>
          </w:rPr>
          <w:t>http://www.ascilite</w:t>
        </w:r>
      </w:hyperlink>
      <w:r w:rsidRPr="00E00499">
        <w:rPr>
          <w:rFonts w:ascii="Times New Roman" w:hAnsi="Times New Roman" w:cs="Times New Roman"/>
          <w:color w:val="auto"/>
          <w:sz w:val="20"/>
          <w:szCs w:val="20"/>
        </w:rPr>
        <w:t>. org.au/conferences/singapore</w:t>
      </w:r>
    </w:p>
  </w:footnote>
  <w:footnote w:id="7">
    <w:p w:rsidR="00AF0A72" w:rsidRPr="00E00499" w:rsidRDefault="00AF0A72" w:rsidP="00AF0A72">
      <w:pPr>
        <w:autoSpaceDE w:val="0"/>
        <w:autoSpaceDN w:val="0"/>
        <w:bidi w:val="0"/>
        <w:adjustRightInd w:val="0"/>
        <w:spacing w:after="0" w:line="240" w:lineRule="auto"/>
        <w:jc w:val="both"/>
        <w:rPr>
          <w:rFonts w:ascii="TimesNewRoman,Bold" w:hAnsi="TimesNewRoman,Bold" w:cs="TimesNewRoman,Bold"/>
          <w:sz w:val="20"/>
          <w:szCs w:val="20"/>
        </w:rPr>
      </w:pPr>
      <w:r w:rsidRPr="00E00499">
        <w:rPr>
          <w:rFonts w:ascii="Times New Roman" w:hAnsi="Times New Roman" w:cs="Times New Roman"/>
          <w:sz w:val="20"/>
          <w:szCs w:val="20"/>
        </w:rPr>
        <w:footnoteRef/>
      </w:r>
      <w:r w:rsidRPr="00E00499">
        <w:rPr>
          <w:rFonts w:ascii="Times New Roman" w:hAnsi="Times New Roman" w:cs="Times New Roman"/>
          <w:sz w:val="20"/>
          <w:szCs w:val="20"/>
          <w:rtl/>
        </w:rPr>
        <w:t xml:space="preserve"> </w:t>
      </w:r>
      <w:r w:rsidRPr="00E00499">
        <w:rPr>
          <w:rFonts w:ascii="TimesNewRoman,Bold" w:hAnsi="TimesNewRoman,Bold" w:cs="TimesNewRoman,Bold"/>
          <w:sz w:val="20"/>
          <w:szCs w:val="20"/>
        </w:rPr>
        <w:t>Sunil Tyagi. Adoption of Web 2.0 technology in higher education: A case study of</w:t>
      </w:r>
    </w:p>
    <w:p w:rsidR="00AF0A72" w:rsidRPr="00E00499" w:rsidRDefault="00AF0A72" w:rsidP="00AF0A72">
      <w:pPr>
        <w:pStyle w:val="a8"/>
        <w:bidi w:val="0"/>
        <w:jc w:val="both"/>
        <w:rPr>
          <w:rFonts w:ascii="Times New Roman" w:hAnsi="Times New Roman" w:cs="Times New Roman"/>
        </w:rPr>
      </w:pPr>
      <w:r w:rsidRPr="00E00499">
        <w:rPr>
          <w:rFonts w:ascii="TimesNewRoman,Bold" w:hAnsi="TimesNewRoman,Bold" w:cs="TimesNewRoman,Bold"/>
        </w:rPr>
        <w:t>universities in National Capital Region, India.</w:t>
      </w:r>
      <w:r w:rsidRPr="00E00499">
        <w:rPr>
          <w:rFonts w:ascii="ArialMT" w:eastAsia="ArialMT" w:cs="ArialMT"/>
        </w:rPr>
        <w:t xml:space="preserve"> http://213.253.134.43/oecd/pdfs</w:t>
      </w:r>
    </w:p>
  </w:footnote>
  <w:footnote w:id="8">
    <w:p w:rsidR="00AF0A72" w:rsidRPr="00E00499" w:rsidRDefault="00AF0A72" w:rsidP="00AF0A72">
      <w:pPr>
        <w:autoSpaceDE w:val="0"/>
        <w:autoSpaceDN w:val="0"/>
        <w:bidi w:val="0"/>
        <w:adjustRightInd w:val="0"/>
        <w:spacing w:after="0" w:line="240" w:lineRule="auto"/>
        <w:jc w:val="both"/>
        <w:rPr>
          <w:rFonts w:ascii="TimesNewRoman,Bold" w:hAnsi="TimesNewRoman,Bold" w:cs="TimesNewRoman,Bold"/>
          <w:sz w:val="20"/>
          <w:szCs w:val="20"/>
        </w:rPr>
      </w:pPr>
      <w:r w:rsidRPr="00E00499">
        <w:rPr>
          <w:rStyle w:val="a9"/>
          <w:sz w:val="20"/>
          <w:szCs w:val="20"/>
        </w:rPr>
        <w:footnoteRef/>
      </w:r>
      <w:r w:rsidRPr="00E00499">
        <w:rPr>
          <w:sz w:val="20"/>
          <w:szCs w:val="20"/>
          <w:rtl/>
        </w:rPr>
        <w:t xml:space="preserve"> </w:t>
      </w:r>
      <w:r w:rsidRPr="00E00499">
        <w:rPr>
          <w:rFonts w:ascii="TimesNewRoman,Bold" w:hAnsi="TimesNewRoman,Bold" w:cs="TimesNewRoman,Bold"/>
          <w:sz w:val="20"/>
          <w:szCs w:val="20"/>
        </w:rPr>
        <w:t>Edda Tandi Lwoga. Making learning and web 2.0 technologies work for</w:t>
      </w:r>
    </w:p>
    <w:p w:rsidR="00AF0A72" w:rsidRPr="00E00499" w:rsidRDefault="00AF0A72" w:rsidP="00AF0A72">
      <w:pPr>
        <w:autoSpaceDE w:val="0"/>
        <w:autoSpaceDN w:val="0"/>
        <w:bidi w:val="0"/>
        <w:adjustRightInd w:val="0"/>
        <w:spacing w:after="0" w:line="240" w:lineRule="auto"/>
        <w:jc w:val="both"/>
        <w:rPr>
          <w:rFonts w:ascii="TimesNewRoman,Bold" w:hAnsi="TimesNewRoman,Bold" w:cs="TimesNewRoman,Bold"/>
          <w:sz w:val="20"/>
          <w:szCs w:val="20"/>
        </w:rPr>
      </w:pPr>
      <w:r w:rsidRPr="00E00499">
        <w:rPr>
          <w:rFonts w:ascii="TimesNewRoman,Bold" w:hAnsi="TimesNewRoman,Bold" w:cs="TimesNewRoman,Bold"/>
          <w:sz w:val="20"/>
          <w:szCs w:val="20"/>
        </w:rPr>
        <w:t>higher learning institutions in Africa.</w:t>
      </w:r>
      <w:r w:rsidRPr="00E00499">
        <w:rPr>
          <w:rFonts w:ascii="Century Schoolbook" w:hAnsi="Century Schoolbook" w:cs="Century Schoolbook"/>
          <w:sz w:val="20"/>
          <w:szCs w:val="20"/>
        </w:rPr>
        <w:t xml:space="preserve"> http://www.stevehargadon.com/</w:t>
      </w:r>
    </w:p>
  </w:footnote>
  <w:footnote w:id="9">
    <w:p w:rsidR="00AF0A72" w:rsidRPr="00E00499" w:rsidRDefault="00AF0A72" w:rsidP="00AF0A72">
      <w:pPr>
        <w:pStyle w:val="a8"/>
        <w:bidi w:val="0"/>
        <w:jc w:val="both"/>
      </w:pPr>
      <w:r w:rsidRPr="00E00499">
        <w:rPr>
          <w:rStyle w:val="a9"/>
        </w:rPr>
        <w:footnoteRef/>
      </w:r>
      <w:r w:rsidRPr="00E00499">
        <w:rPr>
          <w:rtl/>
        </w:rPr>
        <w:t xml:space="preserve"> </w:t>
      </w:r>
      <w:r w:rsidRPr="00E00499">
        <w:t>E-learning Essentials. Online education delivery methods: Types of e-learning.  Retrieved February 13th, 2006 from http://www.worldwidelearn.com/elearning-essentials/elearning-types.htm </w:t>
      </w:r>
    </w:p>
  </w:footnote>
  <w:footnote w:id="10">
    <w:p w:rsidR="00AF0A72" w:rsidRPr="00E00499" w:rsidRDefault="00AF0A72" w:rsidP="00AF0A72">
      <w:pPr>
        <w:pStyle w:val="a8"/>
        <w:jc w:val="both"/>
        <w:rPr>
          <w:rtl/>
        </w:rPr>
      </w:pPr>
      <w:r w:rsidRPr="00E00499">
        <w:rPr>
          <w:rStyle w:val="a9"/>
        </w:rPr>
        <w:footnoteRef/>
      </w:r>
      <w:r w:rsidRPr="00E00499">
        <w:rPr>
          <w:rtl/>
        </w:rPr>
        <w:t xml:space="preserve"> </w:t>
      </w:r>
      <w:r w:rsidRPr="00E00499">
        <w:rPr>
          <w:rFonts w:hint="cs"/>
          <w:rtl/>
        </w:rPr>
        <w:t xml:space="preserve">تعريف التعليم عن بعد. موسوعية ويكبيديا  . </w:t>
      </w:r>
      <w:r w:rsidRPr="00E00499">
        <w:t>http://ar.wikipedia.org/wiki</w:t>
      </w:r>
      <w:r w:rsidRPr="00E00499">
        <w:rPr>
          <w:rFonts w:cs="Arial"/>
          <w:rtl/>
        </w:rPr>
        <w:t>/</w:t>
      </w:r>
    </w:p>
  </w:footnote>
  <w:footnote w:id="11">
    <w:p w:rsidR="00AF0A72" w:rsidRPr="00E00499" w:rsidRDefault="00AF0A72" w:rsidP="00AF0A72">
      <w:pPr>
        <w:autoSpaceDE w:val="0"/>
        <w:autoSpaceDN w:val="0"/>
        <w:bidi w:val="0"/>
        <w:adjustRightInd w:val="0"/>
        <w:spacing w:after="0" w:line="240" w:lineRule="auto"/>
        <w:jc w:val="both"/>
        <w:rPr>
          <w:rFonts w:ascii="TTE24031E0t00" w:cs="TTE24031E0t00"/>
          <w:sz w:val="20"/>
          <w:szCs w:val="20"/>
        </w:rPr>
      </w:pPr>
      <w:r w:rsidRPr="00E00499">
        <w:rPr>
          <w:rStyle w:val="a9"/>
          <w:sz w:val="20"/>
          <w:szCs w:val="20"/>
        </w:rPr>
        <w:footnoteRef/>
      </w:r>
      <w:r w:rsidRPr="00E00499">
        <w:rPr>
          <w:sz w:val="20"/>
          <w:szCs w:val="20"/>
          <w:rtl/>
        </w:rPr>
        <w:t xml:space="preserve"> </w:t>
      </w:r>
      <w:r w:rsidRPr="00E00499">
        <w:rPr>
          <w:rFonts w:ascii="TTE24031E0t00" w:cs="TTE24031E0t00"/>
          <w:sz w:val="20"/>
          <w:szCs w:val="20"/>
        </w:rPr>
        <w:t>O'Reilly, Tim (2005). What Is Web 2.0 Design Patterns and Business Models for the Next Generation of Software . [online] http://www.oreillynet.com/lpt/a/6228</w:t>
      </w:r>
    </w:p>
  </w:footnote>
  <w:footnote w:id="12">
    <w:p w:rsidR="00AF0A72" w:rsidRPr="00E00499" w:rsidRDefault="00AF0A72" w:rsidP="00AF0A72">
      <w:pPr>
        <w:pStyle w:val="a8"/>
        <w:jc w:val="both"/>
        <w:rPr>
          <w:rFonts w:asciiTheme="majorBidi" w:hAnsiTheme="majorBidi" w:cstheme="majorBidi"/>
          <w:rtl/>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eastAsia="Times New Roman" w:hAnsiTheme="majorBidi" w:cstheme="majorBidi"/>
          <w:kern w:val="36"/>
          <w:rtl/>
        </w:rPr>
        <w:t>صالح،</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مصطفى</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جودت</w:t>
      </w:r>
      <w:r w:rsidRPr="00E00499">
        <w:rPr>
          <w:rFonts w:asciiTheme="majorBidi" w:eastAsia="Times New Roman" w:hAnsiTheme="majorBidi" w:cstheme="majorBidi"/>
          <w:kern w:val="36"/>
        </w:rPr>
        <w:t xml:space="preserve"> ) </w:t>
      </w:r>
      <w:r w:rsidRPr="00E00499">
        <w:rPr>
          <w:rFonts w:asciiTheme="majorBidi" w:eastAsia="Times New Roman" w:hAnsiTheme="majorBidi" w:cstheme="majorBidi"/>
          <w:kern w:val="36"/>
          <w:rtl/>
        </w:rPr>
        <w:t>مارس</w:t>
      </w:r>
      <w:r w:rsidRPr="00E00499">
        <w:rPr>
          <w:rFonts w:asciiTheme="majorBidi" w:eastAsia="Times New Roman" w:hAnsiTheme="majorBidi" w:cstheme="majorBidi"/>
          <w:kern w:val="36"/>
        </w:rPr>
        <w:t xml:space="preserve"> 1112 (. </w:t>
      </w:r>
      <w:r w:rsidRPr="00E00499">
        <w:rPr>
          <w:rFonts w:asciiTheme="majorBidi" w:eastAsia="Times New Roman" w:hAnsiTheme="majorBidi" w:cstheme="majorBidi"/>
          <w:kern w:val="36"/>
          <w:rtl/>
        </w:rPr>
        <w:t>اتجاهات</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البحث</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العلمي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في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الجيل</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الثاني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للتعليم</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الإلكتروني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المؤتمر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العلمي الحادي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عشر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للجمعية</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المصرية</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لتكنولوجيا</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التعليم</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تكنولوجيا</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التعليم</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الإلكتروني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وتحديات</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التطوير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التربوي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في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الوطن العربي،الكتاب</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السنوي،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المجلد</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الثامن</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عشر،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القاهرة</w:t>
      </w:r>
    </w:p>
  </w:footnote>
  <w:footnote w:id="13">
    <w:p w:rsidR="00AF0A72" w:rsidRPr="00E00499" w:rsidRDefault="00AF0A72" w:rsidP="00AF0A72">
      <w:pPr>
        <w:pStyle w:val="a8"/>
        <w:jc w:val="both"/>
        <w:rPr>
          <w:rFonts w:asciiTheme="majorBidi" w:hAnsiTheme="majorBidi" w:cstheme="majorBidi"/>
          <w:rtl/>
        </w:rPr>
      </w:pPr>
      <w:r w:rsidRPr="00E00499">
        <w:rPr>
          <w:rStyle w:val="a9"/>
          <w:rFonts w:asciiTheme="majorBidi" w:hAnsiTheme="majorBidi" w:cstheme="majorBidi"/>
        </w:rPr>
        <w:footnoteRef/>
      </w:r>
      <w:r w:rsidRPr="00E00499">
        <w:rPr>
          <w:rFonts w:asciiTheme="majorBidi" w:hAnsiTheme="majorBidi" w:cstheme="majorBidi"/>
          <w:rtl/>
        </w:rPr>
        <w:t xml:space="preserve"> الخليفة ,هند بنت سليمان</w:t>
      </w:r>
      <w:r w:rsidRPr="00E00499">
        <w:rPr>
          <w:rFonts w:asciiTheme="majorBidi" w:hAnsiTheme="majorBidi" w:cstheme="majorBidi"/>
        </w:rPr>
        <w:t xml:space="preserve">: </w:t>
      </w:r>
      <w:r w:rsidRPr="00E00499">
        <w:rPr>
          <w:rFonts w:asciiTheme="majorBidi" w:hAnsiTheme="majorBidi" w:cstheme="majorBidi"/>
          <w:rtl/>
        </w:rPr>
        <w:t xml:space="preserve">توظيف تقنيات  ويب2.0 في خدمة التعليم والتدريب الالكتروني. </w:t>
      </w:r>
      <w:r w:rsidRPr="00E00499">
        <w:rPr>
          <w:rFonts w:asciiTheme="majorBidi" w:hAnsiTheme="majorBidi" w:cstheme="majorBidi"/>
        </w:rPr>
        <w:t>http:// www. Ascilite.org.au/conferences</w:t>
      </w:r>
    </w:p>
  </w:footnote>
  <w:footnote w:id="14">
    <w:p w:rsidR="00AF0A72" w:rsidRPr="00E00499" w:rsidRDefault="00AF0A72" w:rsidP="00AF0A72">
      <w:pPr>
        <w:autoSpaceDE w:val="0"/>
        <w:autoSpaceDN w:val="0"/>
        <w:bidi w:val="0"/>
        <w:adjustRightInd w:val="0"/>
        <w:spacing w:after="0" w:line="240" w:lineRule="auto"/>
        <w:jc w:val="both"/>
        <w:rPr>
          <w:rFonts w:asciiTheme="majorBidi" w:hAnsiTheme="majorBidi" w:cstheme="majorBidi"/>
          <w:sz w:val="20"/>
          <w:szCs w:val="20"/>
        </w:rPr>
      </w:pPr>
      <w:r w:rsidRPr="00E00499">
        <w:rPr>
          <w:rStyle w:val="a9"/>
          <w:rFonts w:asciiTheme="majorBidi" w:hAnsiTheme="majorBidi" w:cstheme="majorBidi"/>
          <w:sz w:val="20"/>
          <w:szCs w:val="20"/>
        </w:rPr>
        <w:footnoteRef/>
      </w:r>
      <w:r w:rsidRPr="00E00499">
        <w:rPr>
          <w:rFonts w:asciiTheme="majorBidi" w:hAnsiTheme="majorBidi" w:cstheme="majorBidi"/>
          <w:sz w:val="20"/>
          <w:szCs w:val="20"/>
          <w:rtl/>
        </w:rPr>
        <w:t xml:space="preserve"> </w:t>
      </w:r>
      <w:r w:rsidRPr="00E00499">
        <w:rPr>
          <w:rFonts w:asciiTheme="majorBidi" w:hAnsiTheme="majorBidi" w:cstheme="majorBidi"/>
          <w:sz w:val="20"/>
          <w:szCs w:val="20"/>
        </w:rPr>
        <w:t>Parvez Ahmad, Akhtar Hussain, and Mohammad Aqil.  Use of web 2.0 in Saudi Arabia Universities. International Journal of Information Dissemination and Technology, 3(3), 158-166</w:t>
      </w:r>
    </w:p>
  </w:footnote>
  <w:footnote w:id="15">
    <w:p w:rsidR="00AF0A72" w:rsidRPr="00E00499" w:rsidRDefault="00AF0A72" w:rsidP="00AF0A72">
      <w:pPr>
        <w:pStyle w:val="a8"/>
        <w:jc w:val="both"/>
        <w:rPr>
          <w:rFonts w:asciiTheme="majorBidi" w:hAnsiTheme="majorBidi" w:cstheme="majorBidi"/>
          <w:rtl/>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kern w:val="36"/>
          <w:rtl/>
        </w:rPr>
        <w:t>عصام</w:t>
      </w:r>
      <w:r w:rsidRPr="00E00499">
        <w:rPr>
          <w:rFonts w:asciiTheme="majorBidi" w:hAnsiTheme="majorBidi" w:cstheme="majorBidi"/>
          <w:kern w:val="36"/>
        </w:rPr>
        <w:t xml:space="preserve"> </w:t>
      </w:r>
      <w:r w:rsidRPr="00E00499">
        <w:rPr>
          <w:rFonts w:asciiTheme="majorBidi" w:hAnsiTheme="majorBidi" w:cstheme="majorBidi"/>
          <w:kern w:val="36"/>
          <w:rtl/>
        </w:rPr>
        <w:t>إدريس</w:t>
      </w:r>
      <w:r w:rsidRPr="00E00499">
        <w:rPr>
          <w:rFonts w:asciiTheme="majorBidi" w:hAnsiTheme="majorBidi" w:cstheme="majorBidi"/>
          <w:kern w:val="36"/>
        </w:rPr>
        <w:t xml:space="preserve"> </w:t>
      </w:r>
      <w:r w:rsidRPr="00E00499">
        <w:rPr>
          <w:rFonts w:asciiTheme="majorBidi" w:hAnsiTheme="majorBidi" w:cstheme="majorBidi"/>
          <w:kern w:val="36"/>
          <w:rtl/>
        </w:rPr>
        <w:t>كمتور</w:t>
      </w:r>
      <w:r w:rsidRPr="00E00499">
        <w:rPr>
          <w:rFonts w:asciiTheme="majorBidi" w:hAnsiTheme="majorBidi" w:cstheme="majorBidi"/>
          <w:kern w:val="36"/>
        </w:rPr>
        <w:t xml:space="preserve"> </w:t>
      </w:r>
      <w:r w:rsidRPr="00E00499">
        <w:rPr>
          <w:rFonts w:asciiTheme="majorBidi" w:hAnsiTheme="majorBidi" w:cstheme="majorBidi"/>
          <w:kern w:val="36"/>
          <w:rtl/>
        </w:rPr>
        <w:t>الحسن.</w:t>
      </w:r>
      <w:r w:rsidRPr="00E00499">
        <w:rPr>
          <w:rFonts w:asciiTheme="majorBidi" w:eastAsia="Times New Roman" w:hAnsiTheme="majorBidi" w:cstheme="majorBidi"/>
          <w:kern w:val="36"/>
          <w:rtl/>
        </w:rPr>
        <w:t xml:space="preserve"> دور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تقنيات</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الجيل</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الثاني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للتعلم</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الإلكتروني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في</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نشر</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وتعلم</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اللغة</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العربية</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بكليات التربية</w:t>
      </w:r>
      <w:r w:rsidRPr="00E00499">
        <w:rPr>
          <w:rFonts w:asciiTheme="majorBidi" w:eastAsia="Times New Roman" w:hAnsiTheme="majorBidi" w:cstheme="majorBidi"/>
          <w:kern w:val="36"/>
        </w:rPr>
        <w:t xml:space="preserve"> </w:t>
      </w:r>
      <w:r w:rsidRPr="00E00499">
        <w:rPr>
          <w:rFonts w:asciiTheme="majorBidi" w:eastAsia="Times New Roman" w:hAnsiTheme="majorBidi" w:cstheme="majorBidi"/>
          <w:kern w:val="36"/>
          <w:rtl/>
        </w:rPr>
        <w:t>السودانية</w:t>
      </w:r>
      <w:r w:rsidRPr="00E00499">
        <w:rPr>
          <w:rFonts w:asciiTheme="majorBidi" w:hAnsiTheme="majorBidi" w:cstheme="majorBidi"/>
          <w:rtl/>
        </w:rPr>
        <w:t>.</w:t>
      </w:r>
      <w:r w:rsidRPr="00E00499">
        <w:rPr>
          <w:rFonts w:asciiTheme="majorBidi" w:hAnsiTheme="majorBidi" w:cstheme="majorBidi"/>
        </w:rPr>
        <w:t xml:space="preserve"> http://ukwebfocus.wordpress.com/2011/01/14/</w:t>
      </w:r>
    </w:p>
  </w:footnote>
  <w:footnote w:id="16">
    <w:p w:rsidR="00AF0A72" w:rsidRPr="00E00499" w:rsidRDefault="00AF0A72" w:rsidP="00AF0A72">
      <w:pPr>
        <w:pStyle w:val="a8"/>
        <w:jc w:val="both"/>
        <w:rPr>
          <w:rFonts w:asciiTheme="minorBidi" w:hAnsiTheme="minorBidi"/>
          <w:rtl/>
        </w:rPr>
      </w:pPr>
      <w:r w:rsidRPr="00E00499">
        <w:rPr>
          <w:rStyle w:val="a9"/>
          <w:rFonts w:asciiTheme="minorBidi" w:hAnsiTheme="minorBidi"/>
        </w:rPr>
        <w:footnoteRef/>
      </w:r>
      <w:r w:rsidRPr="00E00499">
        <w:rPr>
          <w:rFonts w:asciiTheme="minorBidi" w:hAnsiTheme="minorBidi"/>
          <w:rtl/>
        </w:rPr>
        <w:t xml:space="preserve"> </w:t>
      </w:r>
      <w:r w:rsidRPr="00E00499">
        <w:rPr>
          <w:rFonts w:asciiTheme="minorBidi" w:hAnsiTheme="minorBidi"/>
          <w:kern w:val="36"/>
          <w:rtl/>
        </w:rPr>
        <w:t>أماني جمال مجاهد.</w:t>
      </w:r>
      <w:r w:rsidRPr="00E00499">
        <w:rPr>
          <w:rFonts w:asciiTheme="minorBidi" w:hAnsiTheme="minorBidi"/>
          <w:rtl/>
        </w:rPr>
        <w:t xml:space="preserve"> ت</w:t>
      </w:r>
      <w:r w:rsidRPr="00E00499">
        <w:rPr>
          <w:rFonts w:asciiTheme="minorBidi" w:hAnsiTheme="minorBidi"/>
          <w:kern w:val="36"/>
          <w:rtl/>
        </w:rPr>
        <w:t>وظيف تطبيقات شبكة الويب 2 في تقديم خدمات متطورة في مجال المكتبات والمعلومات</w:t>
      </w:r>
      <w:r w:rsidRPr="00E00499">
        <w:rPr>
          <w:rFonts w:asciiTheme="minorBidi" w:hAnsiTheme="minorBidi"/>
          <w:rtl/>
        </w:rPr>
        <w:t>.</w:t>
      </w:r>
      <w:r w:rsidRPr="00E00499">
        <w:rPr>
          <w:rFonts w:asciiTheme="minorBidi" w:hAnsiTheme="minorBidi"/>
        </w:rPr>
        <w:t xml:space="preserve"> http://journal.cybrarians.info/no18/web2.0.htm</w:t>
      </w:r>
    </w:p>
  </w:footnote>
  <w:footnote w:id="17">
    <w:p w:rsidR="00AF0A72" w:rsidRPr="00E00499" w:rsidRDefault="00AF0A72" w:rsidP="00AF0A72">
      <w:pPr>
        <w:pStyle w:val="a8"/>
        <w:jc w:val="both"/>
        <w:rPr>
          <w:rtl/>
        </w:rPr>
      </w:pPr>
      <w:r w:rsidRPr="00E00499">
        <w:rPr>
          <w:rStyle w:val="a9"/>
          <w:rFonts w:asciiTheme="minorBidi" w:hAnsiTheme="minorBidi"/>
        </w:rPr>
        <w:footnoteRef/>
      </w:r>
      <w:r w:rsidRPr="00E00499">
        <w:rPr>
          <w:rFonts w:asciiTheme="minorBidi" w:hAnsiTheme="minorBidi"/>
          <w:rtl/>
        </w:rPr>
        <w:t xml:space="preserve"> </w:t>
      </w:r>
      <w:r w:rsidRPr="00E00499">
        <w:rPr>
          <w:rFonts w:asciiTheme="minorBidi" w:hAnsiTheme="minorBidi"/>
          <w:kern w:val="36"/>
          <w:rtl/>
        </w:rPr>
        <w:t>أسامة قشاشة.</w:t>
      </w:r>
      <w:r w:rsidRPr="00E00499">
        <w:rPr>
          <w:rFonts w:asciiTheme="minorBidi" w:hAnsiTheme="minorBidi"/>
          <w:rtl/>
        </w:rPr>
        <w:t xml:space="preserve"> </w:t>
      </w:r>
      <w:r w:rsidRPr="00E00499">
        <w:rPr>
          <w:rFonts w:asciiTheme="minorBidi" w:hAnsiTheme="minorBidi"/>
          <w:kern w:val="36"/>
          <w:rtl/>
        </w:rPr>
        <w:t>تطبيقات الويب 2.0 في المكتبات : الويكيز</w:t>
      </w:r>
      <w:r w:rsidRPr="00E00499">
        <w:t xml:space="preserve"> http://www.cybrarians.info/journal/no18/wikis.htm</w:t>
      </w:r>
    </w:p>
  </w:footnote>
  <w:footnote w:id="18">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 xml:space="preserve">Kalbande, D.T. et.al. (2012). The benefits of social networking site (facebook) in making awareness among the LIS professionals of mlosc group: A case study. </w:t>
      </w:r>
      <w:r w:rsidRPr="00E00499">
        <w:rPr>
          <w:rFonts w:asciiTheme="majorBidi" w:hAnsiTheme="majorBidi" w:cstheme="majorBidi"/>
          <w:i/>
          <w:iCs/>
        </w:rPr>
        <w:t xml:space="preserve">International Research: Journal of Library &amp; Information Science , </w:t>
      </w:r>
      <w:r w:rsidRPr="00E00499">
        <w:rPr>
          <w:rFonts w:asciiTheme="majorBidi" w:hAnsiTheme="majorBidi" w:cstheme="majorBidi"/>
        </w:rPr>
        <w:t>2</w:t>
      </w:r>
      <w:r>
        <w:rPr>
          <w:rFonts w:asciiTheme="majorBidi" w:hAnsiTheme="majorBidi" w:cstheme="majorBidi"/>
        </w:rPr>
        <w:t>.</w:t>
      </w:r>
    </w:p>
  </w:footnote>
  <w:footnote w:id="19">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Lwoga, E. (2012). Making learning and Web 2.0 technologies work for higher learning institutions in Africa.Campus-Wide Information Systems, 29(2), 90-107</w:t>
      </w:r>
    </w:p>
  </w:footnote>
  <w:footnote w:id="20">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Alhojailan, M. (2012). The current use and effectiveness of weblogs as e-learning tools in higher education. 3</w:t>
      </w:r>
      <w:r w:rsidRPr="00E00499">
        <w:rPr>
          <w:rFonts w:asciiTheme="majorBidi" w:hAnsiTheme="majorBidi" w:cstheme="majorBidi"/>
          <w:vertAlign w:val="superscript"/>
        </w:rPr>
        <w:t>rd</w:t>
      </w:r>
      <w:r w:rsidRPr="00E00499">
        <w:rPr>
          <w:rFonts w:asciiTheme="majorBidi" w:hAnsiTheme="majorBidi" w:cstheme="majorBidi"/>
        </w:rPr>
        <w:t xml:space="preserve"> International Conference on e-Education, e-Business, e-</w:t>
      </w:r>
      <w:r w:rsidRPr="00E00499">
        <w:rPr>
          <w:rFonts w:asciiTheme="majorBidi" w:hAnsiTheme="majorBidi" w:cstheme="majorBidi"/>
          <w:i/>
          <w:iCs/>
        </w:rPr>
        <w:t xml:space="preserve">Management and e-Learning. </w:t>
      </w:r>
      <w:r w:rsidRPr="00E00499">
        <w:rPr>
          <w:rFonts w:asciiTheme="majorBidi" w:hAnsiTheme="majorBidi" w:cstheme="majorBidi"/>
        </w:rPr>
        <w:t>Singapore</w:t>
      </w:r>
    </w:p>
  </w:footnote>
  <w:footnote w:id="21">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Chaurasia, M.A. (2011). Comparative study in adoption ofWeb 2.0 technologies between Western and Arab universities. Journal of Computing, 3(2), 175-179</w:t>
      </w:r>
    </w:p>
  </w:footnote>
  <w:footnote w:id="22">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Shri Ram et.al. (2011). Responding to user's expectation in the library: Innovative web 2.0 applications at JUIT Library: A case study. Program: Electronic Library and Information Systems, 45(4), 452- 469.</w:t>
      </w:r>
    </w:p>
  </w:footnote>
  <w:footnote w:id="23">
    <w:p w:rsidR="00AF0A72" w:rsidRPr="00E00499" w:rsidRDefault="00AF0A72" w:rsidP="00AF0A72">
      <w:pPr>
        <w:pStyle w:val="a8"/>
        <w:bidi w:val="0"/>
        <w:jc w:val="both"/>
        <w:rPr>
          <w:rFonts w:asciiTheme="majorBidi" w:hAnsiTheme="majorBidi" w:cstheme="majorBidi"/>
        </w:rPr>
      </w:pPr>
      <w:r w:rsidRPr="00E00499">
        <w:rPr>
          <w:rStyle w:val="a9"/>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Grosseck, G. (2009). To use or not to use web 2.0 in higher education? Procedia Social and Behavioral Sciences, 1, 478</w:t>
      </w:r>
    </w:p>
  </w:footnote>
  <w:footnote w:id="24">
    <w:p w:rsidR="00AF0A72" w:rsidRPr="00E00499" w:rsidRDefault="00AF0A72" w:rsidP="00AF0A72">
      <w:pPr>
        <w:pStyle w:val="a8"/>
        <w:bidi w:val="0"/>
        <w:jc w:val="both"/>
        <w:rPr>
          <w:rFonts w:asciiTheme="majorBidi" w:hAnsiTheme="majorBidi" w:cstheme="majorBidi"/>
        </w:rPr>
      </w:pPr>
      <w:r w:rsidRPr="00E00499">
        <w:rPr>
          <w:rFonts w:asciiTheme="majorBidi" w:hAnsiTheme="majorBidi" w:cstheme="majorBidi"/>
        </w:rPr>
        <w:footnoteRef/>
      </w:r>
      <w:r w:rsidRPr="00E00499">
        <w:rPr>
          <w:rFonts w:asciiTheme="majorBidi" w:hAnsiTheme="majorBidi" w:cstheme="majorBidi"/>
          <w:rtl/>
        </w:rPr>
        <w:t xml:space="preserve"> </w:t>
      </w:r>
      <w:r w:rsidRPr="00E00499">
        <w:rPr>
          <w:rFonts w:asciiTheme="majorBidi" w:hAnsiTheme="majorBidi" w:cstheme="majorBidi"/>
        </w:rPr>
        <w:t>Sunil Tyagi. Adoption of Web 2.0 technology in higher education: A case study of universities in National Capital Region, India.</w:t>
      </w:r>
      <w:r w:rsidRPr="00E00499">
        <w:rPr>
          <w:rFonts w:asciiTheme="majorBidi" w:eastAsia="ArialMT" w:hAnsiTheme="majorBidi" w:cstheme="majorBidi"/>
        </w:rPr>
        <w:t xml:space="preserve"> http://clt.lse.ac.uk/Projects/LASSIE_lit_review_draft.pdf.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1BCE"/>
    <w:multiLevelType w:val="hybridMultilevel"/>
    <w:tmpl w:val="B3E6F84E"/>
    <w:lvl w:ilvl="0" w:tplc="0409000F">
      <w:start w:val="1"/>
      <w:numFmt w:val="decimal"/>
      <w:lvlText w:val="%1."/>
      <w:lvlJc w:val="left"/>
      <w:pPr>
        <w:ind w:left="360" w:hanging="360"/>
      </w:pPr>
      <w:rPr>
        <w:rFonts w:hint="default"/>
        <w:lang w:val="en-US"/>
      </w:rPr>
    </w:lvl>
    <w:lvl w:ilvl="1" w:tplc="04090013">
      <w:start w:val="1"/>
      <w:numFmt w:val="arabicAlpha"/>
      <w:lvlText w:val="%2-"/>
      <w:lvlJc w:val="center"/>
      <w:pPr>
        <w:ind w:left="1080" w:hanging="360"/>
      </w:pPr>
      <w:rPr>
        <w:rFonts w:hint="default"/>
      </w:rPr>
    </w:lvl>
    <w:lvl w:ilvl="2" w:tplc="916EC762">
      <w:numFmt w:val="bullet"/>
      <w:lvlText w:val="-"/>
      <w:lvlJc w:val="left"/>
      <w:pPr>
        <w:ind w:left="1980" w:hanging="360"/>
      </w:pPr>
      <w:rPr>
        <w:rFonts w:ascii="Arial" w:eastAsia="Times New Roman" w:hAnsi="Arial" w:cs="Aria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A142CE"/>
    <w:multiLevelType w:val="hybridMultilevel"/>
    <w:tmpl w:val="EE3AC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3969A9"/>
    <w:multiLevelType w:val="hybridMultilevel"/>
    <w:tmpl w:val="B11CF968"/>
    <w:lvl w:ilvl="0" w:tplc="04090001">
      <w:start w:val="1"/>
      <w:numFmt w:val="bullet"/>
      <w:lvlText w:val=""/>
      <w:lvlJc w:val="left"/>
      <w:pPr>
        <w:ind w:left="509" w:hanging="360"/>
      </w:pPr>
      <w:rPr>
        <w:rFonts w:ascii="Symbol" w:hAnsi="Symbol" w:hint="default"/>
      </w:rPr>
    </w:lvl>
    <w:lvl w:ilvl="1" w:tplc="3DFC6D82">
      <w:start w:val="1"/>
      <w:numFmt w:val="bullet"/>
      <w:lvlText w:val=""/>
      <w:lvlJc w:val="left"/>
      <w:pPr>
        <w:ind w:left="1229" w:hanging="360"/>
      </w:pPr>
      <w:rPr>
        <w:rFonts w:ascii="Symbol" w:hAnsi="Symbol" w:hint="default"/>
      </w:rPr>
    </w:lvl>
    <w:lvl w:ilvl="2" w:tplc="04090001">
      <w:start w:val="1"/>
      <w:numFmt w:val="bullet"/>
      <w:lvlText w:val=""/>
      <w:lvlJc w:val="left"/>
      <w:pPr>
        <w:ind w:left="1949" w:hanging="180"/>
      </w:pPr>
      <w:rPr>
        <w:rFonts w:ascii="Symbol" w:hAnsi="Symbol" w:hint="default"/>
      </w:rPr>
    </w:lvl>
    <w:lvl w:ilvl="3" w:tplc="0409000F" w:tentative="1">
      <w:start w:val="1"/>
      <w:numFmt w:val="decimal"/>
      <w:lvlText w:val="%4."/>
      <w:lvlJc w:val="left"/>
      <w:pPr>
        <w:ind w:left="2669" w:hanging="360"/>
      </w:pPr>
    </w:lvl>
    <w:lvl w:ilvl="4" w:tplc="04090019" w:tentative="1">
      <w:start w:val="1"/>
      <w:numFmt w:val="lowerLetter"/>
      <w:lvlText w:val="%5."/>
      <w:lvlJc w:val="left"/>
      <w:pPr>
        <w:ind w:left="3389" w:hanging="360"/>
      </w:pPr>
    </w:lvl>
    <w:lvl w:ilvl="5" w:tplc="0409001B" w:tentative="1">
      <w:start w:val="1"/>
      <w:numFmt w:val="lowerRoman"/>
      <w:lvlText w:val="%6."/>
      <w:lvlJc w:val="right"/>
      <w:pPr>
        <w:ind w:left="4109" w:hanging="180"/>
      </w:pPr>
    </w:lvl>
    <w:lvl w:ilvl="6" w:tplc="0409000F" w:tentative="1">
      <w:start w:val="1"/>
      <w:numFmt w:val="decimal"/>
      <w:lvlText w:val="%7."/>
      <w:lvlJc w:val="left"/>
      <w:pPr>
        <w:ind w:left="4829" w:hanging="360"/>
      </w:pPr>
    </w:lvl>
    <w:lvl w:ilvl="7" w:tplc="04090019" w:tentative="1">
      <w:start w:val="1"/>
      <w:numFmt w:val="lowerLetter"/>
      <w:lvlText w:val="%8."/>
      <w:lvlJc w:val="left"/>
      <w:pPr>
        <w:ind w:left="5549" w:hanging="360"/>
      </w:pPr>
    </w:lvl>
    <w:lvl w:ilvl="8" w:tplc="0409001B" w:tentative="1">
      <w:start w:val="1"/>
      <w:numFmt w:val="lowerRoman"/>
      <w:lvlText w:val="%9."/>
      <w:lvlJc w:val="right"/>
      <w:pPr>
        <w:ind w:left="6269" w:hanging="180"/>
      </w:pPr>
    </w:lvl>
  </w:abstractNum>
  <w:abstractNum w:abstractNumId="3">
    <w:nsid w:val="25D46D9A"/>
    <w:multiLevelType w:val="hybridMultilevel"/>
    <w:tmpl w:val="428EB754"/>
    <w:lvl w:ilvl="0" w:tplc="0409000F">
      <w:start w:val="1"/>
      <w:numFmt w:val="decimal"/>
      <w:lvlText w:val="%1."/>
      <w:lvlJc w:val="left"/>
      <w:pPr>
        <w:ind w:left="-1422" w:hanging="360"/>
      </w:pPr>
      <w:rPr>
        <w:rFonts w:hint="default"/>
      </w:rPr>
    </w:lvl>
    <w:lvl w:ilvl="1" w:tplc="04090019" w:tentative="1">
      <w:start w:val="1"/>
      <w:numFmt w:val="lowerLetter"/>
      <w:lvlText w:val="%2."/>
      <w:lvlJc w:val="left"/>
      <w:pPr>
        <w:ind w:left="-702" w:hanging="360"/>
      </w:pPr>
    </w:lvl>
    <w:lvl w:ilvl="2" w:tplc="0409001B" w:tentative="1">
      <w:start w:val="1"/>
      <w:numFmt w:val="lowerRoman"/>
      <w:lvlText w:val="%3."/>
      <w:lvlJc w:val="right"/>
      <w:pPr>
        <w:ind w:left="18" w:hanging="180"/>
      </w:pPr>
    </w:lvl>
    <w:lvl w:ilvl="3" w:tplc="0409000F" w:tentative="1">
      <w:start w:val="1"/>
      <w:numFmt w:val="decimal"/>
      <w:lvlText w:val="%4."/>
      <w:lvlJc w:val="left"/>
      <w:pPr>
        <w:ind w:left="738" w:hanging="360"/>
      </w:pPr>
    </w:lvl>
    <w:lvl w:ilvl="4" w:tplc="04090019" w:tentative="1">
      <w:start w:val="1"/>
      <w:numFmt w:val="lowerLetter"/>
      <w:lvlText w:val="%5."/>
      <w:lvlJc w:val="left"/>
      <w:pPr>
        <w:ind w:left="1458" w:hanging="360"/>
      </w:pPr>
    </w:lvl>
    <w:lvl w:ilvl="5" w:tplc="0409001B" w:tentative="1">
      <w:start w:val="1"/>
      <w:numFmt w:val="lowerRoman"/>
      <w:lvlText w:val="%6."/>
      <w:lvlJc w:val="right"/>
      <w:pPr>
        <w:ind w:left="2178" w:hanging="180"/>
      </w:pPr>
    </w:lvl>
    <w:lvl w:ilvl="6" w:tplc="0409000F" w:tentative="1">
      <w:start w:val="1"/>
      <w:numFmt w:val="decimal"/>
      <w:lvlText w:val="%7."/>
      <w:lvlJc w:val="left"/>
      <w:pPr>
        <w:ind w:left="2898" w:hanging="360"/>
      </w:pPr>
    </w:lvl>
    <w:lvl w:ilvl="7" w:tplc="04090019" w:tentative="1">
      <w:start w:val="1"/>
      <w:numFmt w:val="lowerLetter"/>
      <w:lvlText w:val="%8."/>
      <w:lvlJc w:val="left"/>
      <w:pPr>
        <w:ind w:left="3618" w:hanging="360"/>
      </w:pPr>
    </w:lvl>
    <w:lvl w:ilvl="8" w:tplc="0409001B" w:tentative="1">
      <w:start w:val="1"/>
      <w:numFmt w:val="lowerRoman"/>
      <w:lvlText w:val="%9."/>
      <w:lvlJc w:val="right"/>
      <w:pPr>
        <w:ind w:left="4338" w:hanging="180"/>
      </w:pPr>
    </w:lvl>
  </w:abstractNum>
  <w:abstractNum w:abstractNumId="4">
    <w:nsid w:val="26717136"/>
    <w:multiLevelType w:val="hybridMultilevel"/>
    <w:tmpl w:val="A8926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13CEB"/>
    <w:multiLevelType w:val="hybridMultilevel"/>
    <w:tmpl w:val="DA8604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B11C16"/>
    <w:multiLevelType w:val="hybridMultilevel"/>
    <w:tmpl w:val="A212074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84051"/>
    <w:multiLevelType w:val="hybridMultilevel"/>
    <w:tmpl w:val="67FCC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B6341B"/>
    <w:multiLevelType w:val="hybridMultilevel"/>
    <w:tmpl w:val="6362287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3B4892"/>
    <w:multiLevelType w:val="hybridMultilevel"/>
    <w:tmpl w:val="FE2CA13A"/>
    <w:lvl w:ilvl="0" w:tplc="E006E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779E1"/>
    <w:multiLevelType w:val="hybridMultilevel"/>
    <w:tmpl w:val="1C8A3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EB46D7"/>
    <w:multiLevelType w:val="hybridMultilevel"/>
    <w:tmpl w:val="E6E47E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A475A1"/>
    <w:multiLevelType w:val="hybridMultilevel"/>
    <w:tmpl w:val="10CCAF9E"/>
    <w:lvl w:ilvl="0" w:tplc="04090005">
      <w:start w:val="1"/>
      <w:numFmt w:val="bullet"/>
      <w:lvlText w:val=""/>
      <w:lvlJc w:val="left"/>
      <w:pPr>
        <w:ind w:left="360" w:hanging="360"/>
      </w:pPr>
      <w:rPr>
        <w:rFonts w:ascii="Wingdings" w:hAnsi="Wingdings" w:hint="default"/>
      </w:rPr>
    </w:lvl>
    <w:lvl w:ilvl="1" w:tplc="148CBC42">
      <w:start w:val="1"/>
      <w:numFmt w:val="arabicAlpha"/>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7"/>
  </w:num>
  <w:num w:numId="3">
    <w:abstractNumId w:val="5"/>
  </w:num>
  <w:num w:numId="4">
    <w:abstractNumId w:val="8"/>
  </w:num>
  <w:num w:numId="5">
    <w:abstractNumId w:val="9"/>
  </w:num>
  <w:num w:numId="6">
    <w:abstractNumId w:val="12"/>
  </w:num>
  <w:num w:numId="7">
    <w:abstractNumId w:val="0"/>
  </w:num>
  <w:num w:numId="8">
    <w:abstractNumId w:val="3"/>
  </w:num>
  <w:num w:numId="9">
    <w:abstractNumId w:val="4"/>
  </w:num>
  <w:num w:numId="10">
    <w:abstractNumId w:val="1"/>
  </w:num>
  <w:num w:numId="11">
    <w:abstractNumId w:val="11"/>
  </w:num>
  <w:num w:numId="12">
    <w:abstractNumId w:val="2"/>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F0A72"/>
    <w:rsid w:val="00135086"/>
    <w:rsid w:val="00286148"/>
    <w:rsid w:val="00AF0A72"/>
    <w:rsid w:val="00B903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A72"/>
    <w:pPr>
      <w:bidi/>
    </w:pPr>
  </w:style>
  <w:style w:type="paragraph" w:styleId="1">
    <w:name w:val="heading 1"/>
    <w:basedOn w:val="a"/>
    <w:next w:val="a"/>
    <w:link w:val="1Char"/>
    <w:uiPriority w:val="9"/>
    <w:qFormat/>
    <w:rsid w:val="00AF0A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F0A7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AF0A7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uiPriority w:val="9"/>
    <w:qFormat/>
    <w:rsid w:val="00AF0A7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F0A7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AF0A72"/>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AF0A72"/>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AF0A72"/>
    <w:rPr>
      <w:rFonts w:ascii="Times New Roman" w:eastAsia="Times New Roman" w:hAnsi="Times New Roman" w:cs="Times New Roman"/>
      <w:b/>
      <w:bCs/>
      <w:sz w:val="24"/>
      <w:szCs w:val="24"/>
    </w:rPr>
  </w:style>
  <w:style w:type="paragraph" w:styleId="a3">
    <w:name w:val="List Paragraph"/>
    <w:basedOn w:val="a"/>
    <w:uiPriority w:val="34"/>
    <w:qFormat/>
    <w:rsid w:val="00AF0A72"/>
    <w:pPr>
      <w:ind w:left="720"/>
      <w:contextualSpacing/>
    </w:pPr>
  </w:style>
  <w:style w:type="character" w:styleId="Hyperlink">
    <w:name w:val="Hyperlink"/>
    <w:basedOn w:val="a0"/>
    <w:uiPriority w:val="99"/>
    <w:unhideWhenUsed/>
    <w:rsid w:val="00AF0A72"/>
    <w:rPr>
      <w:color w:val="0000FF" w:themeColor="hyperlink"/>
      <w:u w:val="single"/>
    </w:rPr>
  </w:style>
  <w:style w:type="character" w:customStyle="1" w:styleId="hps">
    <w:name w:val="hps"/>
    <w:basedOn w:val="a0"/>
    <w:rsid w:val="00AF0A72"/>
  </w:style>
  <w:style w:type="paragraph" w:styleId="a4">
    <w:name w:val="Normal (Web)"/>
    <w:basedOn w:val="a"/>
    <w:uiPriority w:val="99"/>
    <w:unhideWhenUsed/>
    <w:rsid w:val="00AF0A7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F0A72"/>
    <w:rPr>
      <w:b/>
      <w:bCs/>
    </w:rPr>
  </w:style>
  <w:style w:type="paragraph" w:styleId="a6">
    <w:name w:val="Balloon Text"/>
    <w:basedOn w:val="a"/>
    <w:link w:val="Char"/>
    <w:uiPriority w:val="99"/>
    <w:semiHidden/>
    <w:unhideWhenUsed/>
    <w:rsid w:val="00AF0A72"/>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AF0A72"/>
    <w:rPr>
      <w:rFonts w:ascii="Tahoma" w:hAnsi="Tahoma" w:cs="Tahoma"/>
      <w:sz w:val="16"/>
      <w:szCs w:val="16"/>
    </w:rPr>
  </w:style>
  <w:style w:type="character" w:styleId="a7">
    <w:name w:val="Emphasis"/>
    <w:basedOn w:val="a0"/>
    <w:uiPriority w:val="20"/>
    <w:qFormat/>
    <w:rsid w:val="00AF0A72"/>
    <w:rPr>
      <w:i/>
      <w:iCs/>
    </w:rPr>
  </w:style>
  <w:style w:type="paragraph" w:customStyle="1" w:styleId="meta">
    <w:name w:val="meta"/>
    <w:basedOn w:val="a"/>
    <w:rsid w:val="00AF0A7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footnote text"/>
    <w:basedOn w:val="a"/>
    <w:link w:val="Char0"/>
    <w:uiPriority w:val="99"/>
    <w:semiHidden/>
    <w:unhideWhenUsed/>
    <w:rsid w:val="00AF0A72"/>
    <w:pPr>
      <w:spacing w:after="0" w:line="240" w:lineRule="auto"/>
    </w:pPr>
    <w:rPr>
      <w:sz w:val="20"/>
      <w:szCs w:val="20"/>
    </w:rPr>
  </w:style>
  <w:style w:type="character" w:customStyle="1" w:styleId="Char0">
    <w:name w:val="نص حاشية سفلية Char"/>
    <w:basedOn w:val="a0"/>
    <w:link w:val="a8"/>
    <w:uiPriority w:val="99"/>
    <w:semiHidden/>
    <w:rsid w:val="00AF0A72"/>
    <w:rPr>
      <w:sz w:val="20"/>
      <w:szCs w:val="20"/>
    </w:rPr>
  </w:style>
  <w:style w:type="character" w:styleId="a9">
    <w:name w:val="footnote reference"/>
    <w:basedOn w:val="a0"/>
    <w:uiPriority w:val="99"/>
    <w:semiHidden/>
    <w:unhideWhenUsed/>
    <w:rsid w:val="00AF0A72"/>
    <w:rPr>
      <w:vertAlign w:val="superscript"/>
    </w:rPr>
  </w:style>
  <w:style w:type="paragraph" w:styleId="aa">
    <w:name w:val="No Spacing"/>
    <w:uiPriority w:val="1"/>
    <w:qFormat/>
    <w:rsid w:val="00AF0A72"/>
    <w:pPr>
      <w:bidi/>
      <w:spacing w:after="0" w:line="240" w:lineRule="auto"/>
    </w:pPr>
  </w:style>
  <w:style w:type="table" w:styleId="ab">
    <w:name w:val="Table Grid"/>
    <w:basedOn w:val="a1"/>
    <w:rsid w:val="00AF0A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w-headline">
    <w:name w:val="mw-headline"/>
    <w:basedOn w:val="a0"/>
    <w:rsid w:val="00AF0A72"/>
  </w:style>
  <w:style w:type="character" w:customStyle="1" w:styleId="mw-editsection">
    <w:name w:val="mw-editsection"/>
    <w:basedOn w:val="a0"/>
    <w:rsid w:val="00AF0A72"/>
  </w:style>
  <w:style w:type="character" w:customStyle="1" w:styleId="mw-editsection-bracket">
    <w:name w:val="mw-editsection-bracket"/>
    <w:basedOn w:val="a0"/>
    <w:rsid w:val="00AF0A72"/>
  </w:style>
  <w:style w:type="paragraph" w:styleId="ac">
    <w:name w:val="header"/>
    <w:basedOn w:val="a"/>
    <w:link w:val="Char1"/>
    <w:uiPriority w:val="99"/>
    <w:semiHidden/>
    <w:unhideWhenUsed/>
    <w:rsid w:val="00AF0A72"/>
    <w:pPr>
      <w:tabs>
        <w:tab w:val="center" w:pos="4153"/>
        <w:tab w:val="right" w:pos="8306"/>
      </w:tabs>
      <w:spacing w:after="0" w:line="240" w:lineRule="auto"/>
    </w:pPr>
  </w:style>
  <w:style w:type="character" w:customStyle="1" w:styleId="Char1">
    <w:name w:val="رأس صفحة Char"/>
    <w:basedOn w:val="a0"/>
    <w:link w:val="ac"/>
    <w:uiPriority w:val="99"/>
    <w:semiHidden/>
    <w:rsid w:val="00AF0A72"/>
  </w:style>
  <w:style w:type="paragraph" w:styleId="ad">
    <w:name w:val="footer"/>
    <w:basedOn w:val="a"/>
    <w:link w:val="Char2"/>
    <w:uiPriority w:val="99"/>
    <w:semiHidden/>
    <w:unhideWhenUsed/>
    <w:rsid w:val="00AF0A72"/>
    <w:pPr>
      <w:tabs>
        <w:tab w:val="center" w:pos="4153"/>
        <w:tab w:val="right" w:pos="8306"/>
      </w:tabs>
      <w:spacing w:after="0" w:line="240" w:lineRule="auto"/>
    </w:pPr>
  </w:style>
  <w:style w:type="character" w:customStyle="1" w:styleId="Char2">
    <w:name w:val="تذييل صفحة Char"/>
    <w:basedOn w:val="a0"/>
    <w:link w:val="ad"/>
    <w:uiPriority w:val="99"/>
    <w:semiHidden/>
    <w:rsid w:val="00AF0A72"/>
  </w:style>
  <w:style w:type="paragraph" w:customStyle="1" w:styleId="rtl">
    <w:name w:val="rtl"/>
    <w:basedOn w:val="a"/>
    <w:rsid w:val="00AF0A72"/>
    <w:pPr>
      <w:bidi w:val="0"/>
      <w:spacing w:before="100" w:beforeAutospacing="1" w:after="240" w:line="240" w:lineRule="auto"/>
    </w:pPr>
    <w:rPr>
      <w:rFonts w:ascii="Times New Roman" w:eastAsia="Times New Roman" w:hAnsi="Times New Roman" w:cs="Times New Roman"/>
      <w:sz w:val="24"/>
      <w:szCs w:val="24"/>
    </w:rPr>
  </w:style>
  <w:style w:type="character" w:customStyle="1" w:styleId="sm744y6ca31">
    <w:name w:val="sm744y6ca31"/>
    <w:basedOn w:val="a0"/>
    <w:rsid w:val="00AF0A72"/>
    <w:rPr>
      <w:b w:val="0"/>
      <w:bCs w:val="0"/>
      <w:vanish w:val="0"/>
      <w:webHidden w:val="0"/>
      <w:color w:val="009900"/>
      <w:u w:val="single"/>
      <w:specVanish w:val="0"/>
    </w:rPr>
  </w:style>
  <w:style w:type="character" w:customStyle="1" w:styleId="sm744y6ca3">
    <w:name w:val="sm744y6ca3"/>
    <w:basedOn w:val="a0"/>
    <w:rsid w:val="00AF0A72"/>
  </w:style>
  <w:style w:type="paragraph" w:customStyle="1" w:styleId="noparagraphstyle">
    <w:name w:val="noparagraphstyle"/>
    <w:basedOn w:val="a"/>
    <w:rsid w:val="00AF0A7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ory">
    <w:name w:val="story"/>
    <w:basedOn w:val="a0"/>
    <w:rsid w:val="00AF0A72"/>
  </w:style>
  <w:style w:type="character" w:customStyle="1" w:styleId="sm744y6ca32">
    <w:name w:val="sm744y6ca32"/>
    <w:basedOn w:val="a0"/>
    <w:rsid w:val="00AF0A72"/>
    <w:rPr>
      <w:b w:val="0"/>
      <w:bCs w:val="0"/>
      <w:vanish w:val="0"/>
      <w:webHidden w:val="0"/>
      <w:color w:val="009900"/>
      <w:u w:val="single"/>
      <w:specVanish w:val="0"/>
    </w:rPr>
  </w:style>
  <w:style w:type="paragraph" w:customStyle="1" w:styleId="Default">
    <w:name w:val="Default"/>
    <w:rsid w:val="00AF0A72"/>
    <w:pPr>
      <w:autoSpaceDE w:val="0"/>
      <w:autoSpaceDN w:val="0"/>
      <w:adjustRightInd w:val="0"/>
      <w:spacing w:after="0" w:line="240" w:lineRule="auto"/>
    </w:pPr>
    <w:rPr>
      <w:rFonts w:ascii="Arial" w:hAnsi="Arial" w:cs="Arial"/>
      <w:color w:val="000000"/>
      <w:sz w:val="24"/>
      <w:szCs w:val="24"/>
    </w:rPr>
  </w:style>
  <w:style w:type="character" w:customStyle="1" w:styleId="A10">
    <w:name w:val="A1"/>
    <w:uiPriority w:val="99"/>
    <w:rsid w:val="00AF0A72"/>
    <w:rPr>
      <w:rFonts w:cs="Adobe Caslon Pro"/>
      <w:b/>
      <w:bCs/>
      <w:color w:val="000000"/>
    </w:rPr>
  </w:style>
  <w:style w:type="paragraph" w:customStyle="1" w:styleId="Pa0">
    <w:name w:val="Pa0"/>
    <w:basedOn w:val="Default"/>
    <w:next w:val="Default"/>
    <w:uiPriority w:val="99"/>
    <w:rsid w:val="00AF0A72"/>
    <w:pPr>
      <w:spacing w:line="281" w:lineRule="atLeast"/>
    </w:pPr>
    <w:rPr>
      <w:rFonts w:ascii="Adobe Caslon Pro" w:hAnsi="Adobe Caslon Pro" w:cstheme="minorBidi"/>
      <w:color w:val="auto"/>
    </w:rPr>
  </w:style>
  <w:style w:type="character" w:customStyle="1" w:styleId="A00">
    <w:name w:val="A0"/>
    <w:uiPriority w:val="99"/>
    <w:rsid w:val="00AF0A72"/>
    <w:rPr>
      <w:rFonts w:cs="Adobe Caslon Pro"/>
      <w:b/>
      <w:bCs/>
      <w:color w:val="000000"/>
      <w:sz w:val="36"/>
      <w:szCs w:val="36"/>
    </w:rPr>
  </w:style>
  <w:style w:type="character" w:customStyle="1" w:styleId="apple-converted-space">
    <w:name w:val="apple-converted-space"/>
    <w:basedOn w:val="a0"/>
    <w:rsid w:val="00AF0A72"/>
  </w:style>
  <w:style w:type="character" w:customStyle="1" w:styleId="apple-style-span">
    <w:name w:val="apple-style-span"/>
    <w:basedOn w:val="a0"/>
    <w:rsid w:val="00AF0A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scilite"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2892</Words>
  <Characters>16490</Characters>
  <Application>Microsoft Office Word</Application>
  <DocSecurity>0</DocSecurity>
  <Lines>137</Lines>
  <Paragraphs>38</Paragraphs>
  <ScaleCrop>false</ScaleCrop>
  <Company/>
  <LinksUpToDate>false</LinksUpToDate>
  <CharactersWithSpaces>19344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2020-07-18T17:13:00Z</dcterms:created>
  <dcterms:modified xsi:type="dcterms:W3CDTF">2020-07-18T17:13:00Z</dcterms:modified>
</cp:coreProperties>
</file>